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CAB7B" w14:textId="77777777" w:rsidR="001A7A61" w:rsidRDefault="00D51D3F">
      <w:pPr>
        <w:pStyle w:val="Heading1"/>
        <w:rPr>
          <w:rFonts w:ascii="Calibri" w:eastAsia="Calibri" w:hAnsi="Calibri" w:cs="Calibri"/>
          <w:b/>
          <w:sz w:val="48"/>
          <w:szCs w:val="48"/>
        </w:rPr>
      </w:pPr>
      <w:r>
        <w:rPr>
          <w:rFonts w:ascii="Calibri" w:eastAsia="Calibri" w:hAnsi="Calibri" w:cs="Calibri"/>
          <w:b/>
          <w:sz w:val="48"/>
          <w:szCs w:val="48"/>
        </w:rPr>
        <w:t>How to Improve Accessibility in Community Parks</w:t>
      </w:r>
    </w:p>
    <w:p w14:paraId="019B8E1D" w14:textId="77777777" w:rsidR="001A7A61" w:rsidRDefault="00D51D3F">
      <w:pPr>
        <w:pStyle w:val="Heading1"/>
        <w:rPr>
          <w:rFonts w:ascii="Calibri" w:eastAsia="Calibri" w:hAnsi="Calibri" w:cs="Calibri"/>
          <w:b/>
          <w:u w:val="single"/>
        </w:rPr>
      </w:pPr>
      <w:r>
        <w:rPr>
          <w:rFonts w:ascii="Calibri" w:eastAsia="Calibri" w:hAnsi="Calibri" w:cs="Calibri"/>
          <w:b/>
          <w:u w:val="single"/>
        </w:rPr>
        <w:t>1.</w:t>
      </w:r>
      <w:r>
        <w:rPr>
          <w:b/>
          <w:u w:val="single"/>
        </w:rPr>
        <w:t xml:space="preserve"> </w:t>
      </w:r>
      <w:r>
        <w:rPr>
          <w:rFonts w:ascii="Calibri" w:eastAsia="Calibri" w:hAnsi="Calibri" w:cs="Calibri"/>
          <w:b/>
          <w:u w:val="single"/>
        </w:rPr>
        <w:t xml:space="preserve">Introduction </w:t>
      </w:r>
    </w:p>
    <w:p w14:paraId="47A7AEE6" w14:textId="77777777" w:rsidR="001A7A61" w:rsidRDefault="00D51D3F">
      <w:r>
        <w:rPr>
          <w:noProof/>
        </w:rPr>
        <mc:AlternateContent>
          <mc:Choice Requires="wpg">
            <w:drawing>
              <wp:anchor distT="0" distB="0" distL="0" distR="0" simplePos="0" relativeHeight="251658240" behindDoc="1" locked="0" layoutInCell="1" hidden="0" allowOverlap="1" wp14:anchorId="4C88B461" wp14:editId="337CCAC0">
                <wp:simplePos x="0" y="0"/>
                <wp:positionH relativeFrom="column">
                  <wp:posOffset>2159000</wp:posOffset>
                </wp:positionH>
                <wp:positionV relativeFrom="paragraph">
                  <wp:posOffset>139700</wp:posOffset>
                </wp:positionV>
                <wp:extent cx="4415155" cy="2683592"/>
                <wp:effectExtent l="0" t="0" r="0" b="0"/>
                <wp:wrapNone/>
                <wp:docPr id="33" name="Rectangle 33"/>
                <wp:cNvGraphicFramePr/>
                <a:graphic xmlns:a="http://schemas.openxmlformats.org/drawingml/2006/main">
                  <a:graphicData uri="http://schemas.microsoft.com/office/word/2010/wordprocessingShape">
                    <wps:wsp>
                      <wps:cNvSpPr/>
                      <wps:spPr>
                        <a:xfrm>
                          <a:off x="3147948" y="2447729"/>
                          <a:ext cx="4396105" cy="2664542"/>
                        </a:xfrm>
                        <a:prstGeom prst="rect">
                          <a:avLst/>
                        </a:prstGeom>
                        <a:solidFill>
                          <a:schemeClr val="lt1"/>
                        </a:solidFill>
                        <a:ln w="9525" cap="flat" cmpd="sng">
                          <a:solidFill>
                            <a:srgbClr val="000000"/>
                          </a:solidFill>
                          <a:prstDash val="solid"/>
                          <a:round/>
                          <a:headEnd type="none" w="sm" len="sm"/>
                          <a:tailEnd type="none" w="sm" len="sm"/>
                        </a:ln>
                      </wps:spPr>
                      <wps:txbx>
                        <w:txbxContent>
                          <w:p w14:paraId="2FFC0BE8" w14:textId="77777777" w:rsidR="001A7A61" w:rsidRDefault="001A7A61">
                            <w:pPr>
                              <w:textDirection w:val="btLr"/>
                            </w:pPr>
                          </w:p>
                          <w:p w14:paraId="73619E17" w14:textId="77777777" w:rsidR="001A7A61" w:rsidRDefault="001A7A61">
                            <w:pPr>
                              <w:textDirection w:val="btLr"/>
                            </w:pPr>
                          </w:p>
                          <w:p w14:paraId="02FADE42" w14:textId="77777777" w:rsidR="001A7A61" w:rsidRDefault="001A7A61">
                            <w:pPr>
                              <w:textDirection w:val="btLr"/>
                            </w:pPr>
                          </w:p>
                          <w:p w14:paraId="6D2D2DDD" w14:textId="77777777" w:rsidR="001A7A61" w:rsidRDefault="001A7A61">
                            <w:pPr>
                              <w:textDirection w:val="btLr"/>
                            </w:pPr>
                          </w:p>
                          <w:p w14:paraId="794577B6" w14:textId="77777777" w:rsidR="001A7A61" w:rsidRDefault="001A7A61">
                            <w:pPr>
                              <w:textDirection w:val="btLr"/>
                            </w:pPr>
                          </w:p>
                          <w:p w14:paraId="790E7EC5" w14:textId="77777777" w:rsidR="001A7A61" w:rsidRDefault="001A7A61">
                            <w:pPr>
                              <w:textDirection w:val="btLr"/>
                            </w:pPr>
                          </w:p>
                          <w:p w14:paraId="3C223CEF" w14:textId="77777777" w:rsidR="001A7A61" w:rsidRDefault="001A7A61">
                            <w:pPr>
                              <w:textDirection w:val="btLr"/>
                            </w:pPr>
                          </w:p>
                          <w:p w14:paraId="08886FEC" w14:textId="77777777" w:rsidR="001A7A61" w:rsidRDefault="001A7A61">
                            <w:pPr>
                              <w:textDirection w:val="btLr"/>
                            </w:pPr>
                          </w:p>
                          <w:p w14:paraId="753A7511" w14:textId="77777777" w:rsidR="001A7A61" w:rsidRDefault="001A7A61">
                            <w:pPr>
                              <w:textDirection w:val="btLr"/>
                            </w:pPr>
                          </w:p>
                          <w:p w14:paraId="5EAA0030" w14:textId="77777777" w:rsidR="001A7A61" w:rsidRDefault="001A7A61">
                            <w:pPr>
                              <w:textDirection w:val="btLr"/>
                            </w:pPr>
                          </w:p>
                          <w:p w14:paraId="3AD62ABF" w14:textId="77777777" w:rsidR="001A7A61" w:rsidRDefault="001A7A61">
                            <w:pPr>
                              <w:textDirection w:val="btLr"/>
                            </w:pPr>
                          </w:p>
                          <w:p w14:paraId="4532BE26" w14:textId="77777777" w:rsidR="001A7A61" w:rsidRDefault="001A7A61">
                            <w:pPr>
                              <w:textDirection w:val="btLr"/>
                            </w:pPr>
                          </w:p>
                          <w:p w14:paraId="46B58CB3" w14:textId="77777777" w:rsidR="001A7A61" w:rsidRDefault="001A7A61">
                            <w:pPr>
                              <w:textDirection w:val="btLr"/>
                            </w:pPr>
                          </w:p>
                          <w:p w14:paraId="3DE38126" w14:textId="77777777" w:rsidR="001A7A61" w:rsidRDefault="00D51D3F">
                            <w:pPr>
                              <w:textDirection w:val="btLr"/>
                            </w:pPr>
                            <w:r>
                              <w:rPr>
                                <w:rFonts w:ascii="Calibri" w:eastAsia="Calibri" w:hAnsi="Calibri" w:cs="Calibri"/>
                                <w:color w:val="000000"/>
                                <w:sz w:val="20"/>
                              </w:rPr>
                              <w:t>Photo of people who are blind walking a trail.</w:t>
                            </w:r>
                          </w:p>
                          <w:p w14:paraId="5BDE6BA4" w14:textId="77777777" w:rsidR="001A7A61" w:rsidRDefault="00D51D3F">
                            <w:pPr>
                              <w:textDirection w:val="btLr"/>
                            </w:pPr>
                            <w:r>
                              <w:rPr>
                                <w:rFonts w:ascii="Calibri" w:eastAsia="Calibri" w:hAnsi="Calibri" w:cs="Calibri"/>
                                <w:color w:val="000000"/>
                                <w:sz w:val="16"/>
                              </w:rPr>
                              <w:t xml:space="preserve">Source: Golden Gate National Parks Conservancy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2159000</wp:posOffset>
                </wp:positionH>
                <wp:positionV relativeFrom="paragraph">
                  <wp:posOffset>139700</wp:posOffset>
                </wp:positionV>
                <wp:extent cx="4415155" cy="2683592"/>
                <wp:effectExtent b="0" l="0" r="0" t="0"/>
                <wp:wrapNone/>
                <wp:docPr id="33"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415155" cy="2683592"/>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57AF599" wp14:editId="692CE438">
            <wp:simplePos x="0" y="0"/>
            <wp:positionH relativeFrom="column">
              <wp:posOffset>2182495</wp:posOffset>
            </wp:positionH>
            <wp:positionV relativeFrom="paragraph">
              <wp:posOffset>151765</wp:posOffset>
            </wp:positionV>
            <wp:extent cx="4396105" cy="2280920"/>
            <wp:effectExtent l="0" t="0" r="0" b="0"/>
            <wp:wrapSquare wrapText="bothSides" distT="0" distB="0" distL="114300" distR="114300"/>
            <wp:docPr id="40" name="image2.jpg" descr="A group of people who are impacted by blindness walking down an outdoor traill with a long cane and guide dog. "/>
            <wp:cNvGraphicFramePr/>
            <a:graphic xmlns:a="http://schemas.openxmlformats.org/drawingml/2006/main">
              <a:graphicData uri="http://schemas.openxmlformats.org/drawingml/2006/picture">
                <pic:pic xmlns:pic="http://schemas.openxmlformats.org/drawingml/2006/picture">
                  <pic:nvPicPr>
                    <pic:cNvPr id="0" name="image2.jpg" descr="A group of people who are impacted by blindness walking down an outdoor traill with a long cane and guide dog. "/>
                    <pic:cNvPicPr preferRelativeResize="0"/>
                  </pic:nvPicPr>
                  <pic:blipFill>
                    <a:blip r:embed="rId9"/>
                    <a:srcRect/>
                    <a:stretch>
                      <a:fillRect/>
                    </a:stretch>
                  </pic:blipFill>
                  <pic:spPr>
                    <a:xfrm>
                      <a:off x="0" y="0"/>
                      <a:ext cx="4396105" cy="2280920"/>
                    </a:xfrm>
                    <a:prstGeom prst="rect">
                      <a:avLst/>
                    </a:prstGeom>
                    <a:ln/>
                  </pic:spPr>
                </pic:pic>
              </a:graphicData>
            </a:graphic>
          </wp:anchor>
        </w:drawing>
      </w:r>
    </w:p>
    <w:p w14:paraId="06ED8886" w14:textId="77777777" w:rsidR="001A7A61" w:rsidRDefault="00D51D3F">
      <w:r>
        <w:rPr>
          <w:rFonts w:ascii="Calibri" w:eastAsia="Calibri" w:hAnsi="Calibri" w:cs="Calibri"/>
        </w:rPr>
        <w:t xml:space="preserve">Open green spaces such as parks are an important attraction to any community. Community parks play a pivotal role in the well-being of community members. Access to green spaces is incredibly important as it gives residents opportunities for recreational activities and contributes to the health and wellness of a community. </w:t>
      </w:r>
    </w:p>
    <w:p w14:paraId="619B28E3" w14:textId="77777777" w:rsidR="001A7A61" w:rsidRDefault="001A7A61"/>
    <w:p w14:paraId="187C6CC0" w14:textId="77777777" w:rsidR="001A7A61" w:rsidRDefault="00D51D3F">
      <w:pPr>
        <w:rPr>
          <w:rFonts w:ascii="Calibri" w:eastAsia="Calibri" w:hAnsi="Calibri" w:cs="Calibri"/>
        </w:rPr>
      </w:pPr>
      <w:r>
        <w:rPr>
          <w:rFonts w:ascii="Calibri" w:eastAsia="Calibri" w:hAnsi="Calibri" w:cs="Calibri"/>
        </w:rPr>
        <w:t xml:space="preserve">Parks can help ease symptoms of </w:t>
      </w:r>
    </w:p>
    <w:p w14:paraId="7864C4E2" w14:textId="77777777" w:rsidR="001A7A61" w:rsidRDefault="00D51D3F">
      <w:r>
        <w:rPr>
          <w:rFonts w:ascii="Calibri" w:eastAsia="Calibri" w:hAnsi="Calibri" w:cs="Calibri"/>
        </w:rPr>
        <w:t>anxiety and depression and have</w:t>
      </w:r>
      <w:r>
        <w:t xml:space="preserve"> </w:t>
      </w:r>
    </w:p>
    <w:p w14:paraId="5AD3C98D" w14:textId="77777777" w:rsidR="008760AC" w:rsidRDefault="00D51D3F">
      <w:pPr>
        <w:rPr>
          <w:rFonts w:ascii="Calibri" w:eastAsia="Calibri" w:hAnsi="Calibri" w:cs="Calibri"/>
        </w:rPr>
      </w:pPr>
      <w:r>
        <w:rPr>
          <w:rFonts w:ascii="Calibri" w:eastAsia="Calibri" w:hAnsi="Calibri" w:cs="Calibri"/>
        </w:rPr>
        <w:t xml:space="preserve">been linked to several other </w:t>
      </w:r>
    </w:p>
    <w:p w14:paraId="16751CA4" w14:textId="09E80336" w:rsidR="001A7A61" w:rsidRDefault="00D51D3F">
      <w:pPr>
        <w:rPr>
          <w:rFonts w:ascii="Calibri" w:eastAsia="Calibri" w:hAnsi="Calibri" w:cs="Calibri"/>
        </w:rPr>
      </w:pPr>
      <w:r>
        <w:rPr>
          <w:rFonts w:ascii="Calibri" w:eastAsia="Calibri" w:hAnsi="Calibri" w:cs="Calibri"/>
        </w:rPr>
        <w:t>health benefits such as feeling less stress and fatigue.</w:t>
      </w:r>
    </w:p>
    <w:p w14:paraId="25D86FFC" w14:textId="77777777" w:rsidR="001A7A61" w:rsidRDefault="001A7A61">
      <w:pPr>
        <w:rPr>
          <w:rFonts w:ascii="Calibri" w:eastAsia="Calibri" w:hAnsi="Calibri" w:cs="Calibri"/>
        </w:rPr>
      </w:pPr>
    </w:p>
    <w:p w14:paraId="7B4CD70F" w14:textId="77777777" w:rsidR="001A7A61" w:rsidRDefault="00D51D3F">
      <w:r>
        <w:rPr>
          <w:rFonts w:ascii="Calibri" w:eastAsia="Calibri" w:hAnsi="Calibri" w:cs="Calibri"/>
        </w:rPr>
        <w:t>People</w:t>
      </w:r>
      <w:r>
        <w:t xml:space="preserve"> </w:t>
      </w:r>
      <w:r>
        <w:rPr>
          <w:rFonts w:ascii="Calibri" w:eastAsia="Calibri" w:hAnsi="Calibri" w:cs="Calibri"/>
        </w:rPr>
        <w:t xml:space="preserve">of all abilities must be able to access green spaces within their community and comfortably navigate the area. </w:t>
      </w:r>
    </w:p>
    <w:p w14:paraId="4DE34359" w14:textId="77777777" w:rsidR="001A7A61" w:rsidRDefault="001A7A61"/>
    <w:p w14:paraId="229B9290" w14:textId="77777777" w:rsidR="001A7A61" w:rsidRDefault="00D51D3F">
      <w:pPr>
        <w:rPr>
          <w:rFonts w:ascii="Calibri" w:eastAsia="Calibri" w:hAnsi="Calibri" w:cs="Calibri"/>
        </w:rPr>
      </w:pPr>
      <w:r>
        <w:rPr>
          <w:rFonts w:ascii="Calibri" w:eastAsia="Calibri" w:hAnsi="Calibri" w:cs="Calibri"/>
        </w:rPr>
        <w:t xml:space="preserve">This discussion paper will focus on community parks and trails and how they can be enhanced to be inclusive to people with disabilities, focusing on people impacted by blindness and low vision. </w:t>
      </w:r>
    </w:p>
    <w:p w14:paraId="45526100" w14:textId="77777777" w:rsidR="001A7A61" w:rsidRDefault="001A7A61">
      <w:pPr>
        <w:rPr>
          <w:rFonts w:ascii="Calibri" w:eastAsia="Calibri" w:hAnsi="Calibri" w:cs="Calibri"/>
        </w:rPr>
      </w:pPr>
    </w:p>
    <w:p w14:paraId="046009CE" w14:textId="77777777" w:rsidR="001A7A61" w:rsidRDefault="00D51D3F">
      <w:pPr>
        <w:pStyle w:val="Heading1"/>
        <w:rPr>
          <w:rFonts w:ascii="Calibri" w:eastAsia="Calibri" w:hAnsi="Calibri" w:cs="Calibri"/>
          <w:b/>
          <w:u w:val="single"/>
        </w:rPr>
      </w:pPr>
      <w:r>
        <w:rPr>
          <w:rFonts w:ascii="Calibri" w:eastAsia="Calibri" w:hAnsi="Calibri" w:cs="Calibri"/>
          <w:b/>
          <w:u w:val="single"/>
        </w:rPr>
        <w:t>2. Navigation – Accessible Pathways</w:t>
      </w:r>
    </w:p>
    <w:p w14:paraId="7364DE47" w14:textId="77777777" w:rsidR="001A7A61" w:rsidRDefault="001A7A61">
      <w:pPr>
        <w:rPr>
          <w:rFonts w:ascii="Calibri" w:eastAsia="Calibri" w:hAnsi="Calibri" w:cs="Calibri"/>
        </w:rPr>
      </w:pPr>
    </w:p>
    <w:p w14:paraId="7FB03DB4" w14:textId="77777777" w:rsidR="001A7A61" w:rsidRDefault="00D51D3F">
      <w:pPr>
        <w:rPr>
          <w:rFonts w:ascii="Calibri" w:eastAsia="Calibri" w:hAnsi="Calibri" w:cs="Calibri"/>
        </w:rPr>
      </w:pPr>
      <w:r>
        <w:rPr>
          <w:rFonts w:ascii="Calibri" w:eastAsia="Calibri" w:hAnsi="Calibri" w:cs="Calibri"/>
        </w:rPr>
        <w:t xml:space="preserve">Elements such as braille and tactile signage and guide ropes are components that help to allow people impacted by blindness to navigate parks and nature trails independently. </w:t>
      </w:r>
    </w:p>
    <w:p w14:paraId="273C2298" w14:textId="77777777" w:rsidR="001A7A61" w:rsidRDefault="001A7A61">
      <w:pPr>
        <w:rPr>
          <w:rFonts w:ascii="Calibri" w:eastAsia="Calibri" w:hAnsi="Calibri" w:cs="Calibri"/>
        </w:rPr>
      </w:pPr>
    </w:p>
    <w:p w14:paraId="4907F2F7" w14:textId="77777777" w:rsidR="001A7A61" w:rsidRDefault="00D51D3F">
      <w:pPr>
        <w:rPr>
          <w:rFonts w:ascii="Calibri" w:eastAsia="Calibri" w:hAnsi="Calibri" w:cs="Calibri"/>
        </w:rPr>
      </w:pPr>
      <w:r>
        <w:rPr>
          <w:rFonts w:ascii="Calibri" w:eastAsia="Calibri" w:hAnsi="Calibri" w:cs="Calibri"/>
        </w:rPr>
        <w:t xml:space="preserve">Regular maintenance of parks and trails is highly important as potholes and rubbish (such as broken glass, cans and debris) can greatly diminish a pathway’s accessibility.  </w:t>
      </w:r>
    </w:p>
    <w:p w14:paraId="5100CE16" w14:textId="77777777" w:rsidR="001A7A61" w:rsidRDefault="001A7A61">
      <w:pPr>
        <w:rPr>
          <w:rFonts w:ascii="Calibri" w:eastAsia="Calibri" w:hAnsi="Calibri" w:cs="Calibri"/>
        </w:rPr>
      </w:pPr>
    </w:p>
    <w:p w14:paraId="26EF1276" w14:textId="77777777" w:rsidR="001A7A61" w:rsidRDefault="00D51D3F">
      <w:pPr>
        <w:rPr>
          <w:rFonts w:ascii="Calibri" w:eastAsia="Calibri" w:hAnsi="Calibri" w:cs="Calibri"/>
        </w:rPr>
      </w:pPr>
      <w:r>
        <w:rPr>
          <w:rFonts w:ascii="Calibri" w:eastAsia="Calibri" w:hAnsi="Calibri" w:cs="Calibri"/>
        </w:rPr>
        <w:t xml:space="preserve">When a boardwalk trail is included in a park, the surface of the boardwalk should be firm and be of a contrasting color to the surrounding environment to support those impacted by </w:t>
      </w:r>
      <w:r>
        <w:rPr>
          <w:rFonts w:ascii="Calibri" w:eastAsia="Calibri" w:hAnsi="Calibri" w:cs="Calibri"/>
        </w:rPr>
        <w:lastRenderedPageBreak/>
        <w:t xml:space="preserve">blindness and low vision. A boardwalk trail should also have a defined edge to act as a wayfinding cue. Ensure the edge is cane detectable. </w:t>
      </w:r>
    </w:p>
    <w:p w14:paraId="3CA404FF" w14:textId="77777777" w:rsidR="001A7A61" w:rsidRDefault="001A7A61">
      <w:pPr>
        <w:rPr>
          <w:rFonts w:ascii="Calibri" w:eastAsia="Calibri" w:hAnsi="Calibri" w:cs="Calibri"/>
        </w:rPr>
      </w:pPr>
    </w:p>
    <w:p w14:paraId="7B607317" w14:textId="77777777" w:rsidR="001A7A61" w:rsidRDefault="00D51D3F">
      <w:pPr>
        <w:pStyle w:val="Heading2"/>
        <w:rPr>
          <w:rFonts w:ascii="Calibri" w:eastAsia="Calibri" w:hAnsi="Calibri" w:cs="Calibri"/>
          <w:b/>
        </w:rPr>
      </w:pPr>
      <w:r>
        <w:rPr>
          <w:rFonts w:ascii="Calibri" w:eastAsia="Calibri" w:hAnsi="Calibri" w:cs="Calibri"/>
          <w:b/>
        </w:rPr>
        <w:t xml:space="preserve">2. 1 Accessible Wayfinding </w:t>
      </w:r>
    </w:p>
    <w:p w14:paraId="3E2C2BFF" w14:textId="77777777" w:rsidR="001A7A61" w:rsidRDefault="00D51D3F">
      <w:pPr>
        <w:pStyle w:val="Heading3"/>
        <w:rPr>
          <w:rFonts w:ascii="Calibri" w:eastAsia="Calibri" w:hAnsi="Calibri" w:cs="Calibri"/>
          <w:color w:val="2F5496"/>
        </w:rPr>
      </w:pPr>
      <w:r>
        <w:rPr>
          <w:rFonts w:ascii="Calibri" w:eastAsia="Calibri" w:hAnsi="Calibri" w:cs="Calibri"/>
          <w:color w:val="2F5496"/>
        </w:rPr>
        <w:t xml:space="preserve">2.1.1 Signage and Maps </w:t>
      </w:r>
      <w:r>
        <w:rPr>
          <w:noProof/>
        </w:rPr>
        <mc:AlternateContent>
          <mc:Choice Requires="wpg">
            <w:drawing>
              <wp:anchor distT="0" distB="0" distL="0" distR="0" simplePos="0" relativeHeight="251660288" behindDoc="1" locked="0" layoutInCell="1" hidden="0" allowOverlap="1" wp14:anchorId="7A3C18EC" wp14:editId="6E951B1B">
                <wp:simplePos x="0" y="0"/>
                <wp:positionH relativeFrom="column">
                  <wp:posOffset>4165600</wp:posOffset>
                </wp:positionH>
                <wp:positionV relativeFrom="paragraph">
                  <wp:posOffset>101600</wp:posOffset>
                </wp:positionV>
                <wp:extent cx="2515870" cy="3352185"/>
                <wp:effectExtent l="0" t="0" r="0" b="0"/>
                <wp:wrapNone/>
                <wp:docPr id="34" name="Rectangle 34"/>
                <wp:cNvGraphicFramePr/>
                <a:graphic xmlns:a="http://schemas.openxmlformats.org/drawingml/2006/main">
                  <a:graphicData uri="http://schemas.microsoft.com/office/word/2010/wordprocessingShape">
                    <wps:wsp>
                      <wps:cNvSpPr/>
                      <wps:spPr>
                        <a:xfrm>
                          <a:off x="4097590" y="2113433"/>
                          <a:ext cx="2496820" cy="3333135"/>
                        </a:xfrm>
                        <a:prstGeom prst="rect">
                          <a:avLst/>
                        </a:prstGeom>
                        <a:solidFill>
                          <a:schemeClr val="lt1"/>
                        </a:solidFill>
                        <a:ln w="9525" cap="flat" cmpd="sng">
                          <a:solidFill>
                            <a:srgbClr val="000000"/>
                          </a:solidFill>
                          <a:prstDash val="solid"/>
                          <a:round/>
                          <a:headEnd type="none" w="sm" len="sm"/>
                          <a:tailEnd type="none" w="sm" len="sm"/>
                        </a:ln>
                      </wps:spPr>
                      <wps:txbx>
                        <w:txbxContent>
                          <w:p w14:paraId="31D2130D" w14:textId="77777777" w:rsidR="001A7A61" w:rsidRDefault="001A7A61">
                            <w:pPr>
                              <w:textDirection w:val="btLr"/>
                            </w:pPr>
                          </w:p>
                          <w:p w14:paraId="6331B702" w14:textId="77777777" w:rsidR="001A7A61" w:rsidRDefault="001A7A61">
                            <w:pPr>
                              <w:textDirection w:val="btLr"/>
                            </w:pPr>
                          </w:p>
                          <w:p w14:paraId="0546A70A" w14:textId="77777777" w:rsidR="001A7A61" w:rsidRDefault="001A7A61">
                            <w:pPr>
                              <w:textDirection w:val="btLr"/>
                            </w:pPr>
                          </w:p>
                          <w:p w14:paraId="0282DFE9" w14:textId="77777777" w:rsidR="001A7A61" w:rsidRDefault="001A7A61">
                            <w:pPr>
                              <w:textDirection w:val="btLr"/>
                            </w:pPr>
                          </w:p>
                          <w:p w14:paraId="71D4A6BD" w14:textId="77777777" w:rsidR="001A7A61" w:rsidRDefault="001A7A61">
                            <w:pPr>
                              <w:textDirection w:val="btLr"/>
                            </w:pPr>
                          </w:p>
                          <w:p w14:paraId="060D8A3E" w14:textId="77777777" w:rsidR="001A7A61" w:rsidRDefault="001A7A61">
                            <w:pPr>
                              <w:textDirection w:val="btLr"/>
                            </w:pPr>
                          </w:p>
                          <w:p w14:paraId="507D0E04" w14:textId="77777777" w:rsidR="001A7A61" w:rsidRDefault="001A7A61">
                            <w:pPr>
                              <w:textDirection w:val="btLr"/>
                            </w:pPr>
                          </w:p>
                          <w:p w14:paraId="688F90B5" w14:textId="77777777" w:rsidR="001A7A61" w:rsidRDefault="001A7A61">
                            <w:pPr>
                              <w:textDirection w:val="btLr"/>
                            </w:pPr>
                          </w:p>
                          <w:p w14:paraId="66AF671D" w14:textId="77777777" w:rsidR="001A7A61" w:rsidRDefault="001A7A61">
                            <w:pPr>
                              <w:textDirection w:val="btLr"/>
                            </w:pPr>
                          </w:p>
                          <w:p w14:paraId="7213AAEF" w14:textId="77777777" w:rsidR="001A7A61" w:rsidRDefault="001A7A61">
                            <w:pPr>
                              <w:textDirection w:val="btLr"/>
                            </w:pPr>
                          </w:p>
                          <w:p w14:paraId="77918623" w14:textId="77777777" w:rsidR="001A7A61" w:rsidRDefault="001A7A61">
                            <w:pPr>
                              <w:textDirection w:val="btLr"/>
                            </w:pPr>
                          </w:p>
                          <w:p w14:paraId="24D3DB89" w14:textId="77777777" w:rsidR="001A7A61" w:rsidRDefault="001A7A61">
                            <w:pPr>
                              <w:textDirection w:val="btLr"/>
                            </w:pPr>
                          </w:p>
                          <w:p w14:paraId="6E99E31E" w14:textId="77777777" w:rsidR="001A7A61" w:rsidRDefault="001A7A61">
                            <w:pPr>
                              <w:textDirection w:val="btLr"/>
                            </w:pPr>
                          </w:p>
                          <w:p w14:paraId="20AAF9A0" w14:textId="77777777" w:rsidR="001A7A61" w:rsidRDefault="001A7A61">
                            <w:pPr>
                              <w:textDirection w:val="btLr"/>
                            </w:pPr>
                          </w:p>
                          <w:p w14:paraId="5A372F30" w14:textId="77777777" w:rsidR="001A7A61" w:rsidRDefault="001A7A61">
                            <w:pPr>
                              <w:textDirection w:val="btLr"/>
                            </w:pPr>
                          </w:p>
                          <w:p w14:paraId="121A29E5" w14:textId="77777777" w:rsidR="001A7A61" w:rsidRDefault="00D51D3F">
                            <w:pPr>
                              <w:textDirection w:val="btLr"/>
                            </w:pPr>
                            <w:r>
                              <w:rPr>
                                <w:rFonts w:ascii="Calibri" w:eastAsia="Calibri" w:hAnsi="Calibri" w:cs="Calibri"/>
                                <w:color w:val="000000"/>
                                <w:sz w:val="20"/>
                              </w:rPr>
                              <w:t xml:space="preserve">Illustration of signage dimensions (described in the text) </w:t>
                            </w:r>
                          </w:p>
                          <w:p w14:paraId="10C5E76C" w14:textId="77777777" w:rsidR="001A7A61" w:rsidRDefault="001A7A61">
                            <w:pPr>
                              <w:textDirection w:val="btLr"/>
                            </w:pPr>
                          </w:p>
                          <w:p w14:paraId="134BDAAD" w14:textId="77777777" w:rsidR="001A7A61" w:rsidRDefault="00D51D3F">
                            <w:pPr>
                              <w:textDirection w:val="btLr"/>
                            </w:pPr>
                            <w:r>
                              <w:rPr>
                                <w:rFonts w:ascii="Calibri" w:eastAsia="Calibri" w:hAnsi="Calibri" w:cs="Calibri"/>
                                <w:color w:val="000000"/>
                                <w:sz w:val="16"/>
                              </w:rPr>
                              <w:t xml:space="preserve">Source: United States Department of Agriculture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4165600</wp:posOffset>
                </wp:positionH>
                <wp:positionV relativeFrom="paragraph">
                  <wp:posOffset>101600</wp:posOffset>
                </wp:positionV>
                <wp:extent cx="2515870" cy="3352185"/>
                <wp:effectExtent b="0" l="0" r="0" t="0"/>
                <wp:wrapNone/>
                <wp:docPr id="34"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515870" cy="335218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693DC0EF" wp14:editId="011F80D9">
            <wp:simplePos x="0" y="0"/>
            <wp:positionH relativeFrom="column">
              <wp:posOffset>4247515</wp:posOffset>
            </wp:positionH>
            <wp:positionV relativeFrom="paragraph">
              <wp:posOffset>209550</wp:posOffset>
            </wp:positionV>
            <wp:extent cx="2369185" cy="2482850"/>
            <wp:effectExtent l="0" t="0" r="0" b="0"/>
            <wp:wrapSquare wrapText="bothSides" distT="0" distB="0" distL="114300" distR="114300"/>
            <wp:docPr id="42" name="image4.png" descr="Drawing of protruding signage dimensions that is decribed in text. The photo illustrated a child and and adult walking down a park trail with a signage that is attached to a pole depicted dimensions. "/>
            <wp:cNvGraphicFramePr/>
            <a:graphic xmlns:a="http://schemas.openxmlformats.org/drawingml/2006/main">
              <a:graphicData uri="http://schemas.openxmlformats.org/drawingml/2006/picture">
                <pic:pic xmlns:pic="http://schemas.openxmlformats.org/drawingml/2006/picture">
                  <pic:nvPicPr>
                    <pic:cNvPr id="0" name="image4.png" descr="Drawing of protruding signage dimensions that is decribed in text. The photo illustrated a child and and adult walking down a park trail with a signage that is attached to a pole depicted dimensions. "/>
                    <pic:cNvPicPr preferRelativeResize="0"/>
                  </pic:nvPicPr>
                  <pic:blipFill>
                    <a:blip r:embed="rId11"/>
                    <a:srcRect/>
                    <a:stretch>
                      <a:fillRect/>
                    </a:stretch>
                  </pic:blipFill>
                  <pic:spPr>
                    <a:xfrm>
                      <a:off x="0" y="0"/>
                      <a:ext cx="2369185" cy="2482850"/>
                    </a:xfrm>
                    <a:prstGeom prst="rect">
                      <a:avLst/>
                    </a:prstGeom>
                    <a:ln/>
                  </pic:spPr>
                </pic:pic>
              </a:graphicData>
            </a:graphic>
          </wp:anchor>
        </w:drawing>
      </w:r>
    </w:p>
    <w:p w14:paraId="3FA0AC2E" w14:textId="77777777" w:rsidR="001A7A61" w:rsidRDefault="001A7A61">
      <w:pPr>
        <w:rPr>
          <w:rFonts w:ascii="Calibri" w:eastAsia="Calibri" w:hAnsi="Calibri" w:cs="Calibri"/>
        </w:rPr>
      </w:pPr>
    </w:p>
    <w:p w14:paraId="11FA32B0" w14:textId="77777777" w:rsidR="001A7A61" w:rsidRDefault="00D51D3F">
      <w:pPr>
        <w:rPr>
          <w:rFonts w:ascii="Calibri" w:eastAsia="Calibri" w:hAnsi="Calibri" w:cs="Calibri"/>
        </w:rPr>
      </w:pPr>
      <w:r>
        <w:rPr>
          <w:rFonts w:ascii="Calibri" w:eastAsia="Calibri" w:hAnsi="Calibri" w:cs="Calibri"/>
        </w:rPr>
        <w:t xml:space="preserve">Braille and tactile wayfinding such as signage and maps must be </w:t>
      </w:r>
    </w:p>
    <w:p w14:paraId="46773279" w14:textId="77777777" w:rsidR="001A7A61" w:rsidRDefault="00D51D3F">
      <w:pPr>
        <w:rPr>
          <w:rFonts w:ascii="Calibri" w:eastAsia="Calibri" w:hAnsi="Calibri" w:cs="Calibri"/>
        </w:rPr>
      </w:pPr>
      <w:r>
        <w:rPr>
          <w:rFonts w:ascii="Calibri" w:eastAsia="Calibri" w:hAnsi="Calibri" w:cs="Calibri"/>
        </w:rPr>
        <w:t xml:space="preserve">included within a park located at points of interest. All trails should begin with an information sign and a tactile map that uses contrast in colour, raised characters and braille. Additional braille-raised print and audible signage can provide information about a trail’s layout and points of interest. </w:t>
      </w:r>
    </w:p>
    <w:p w14:paraId="65D8300F" w14:textId="77777777" w:rsidR="001A7A61" w:rsidRDefault="001A7A61">
      <w:pPr>
        <w:rPr>
          <w:rFonts w:ascii="Calibri" w:eastAsia="Calibri" w:hAnsi="Calibri" w:cs="Calibri"/>
        </w:rPr>
      </w:pPr>
    </w:p>
    <w:p w14:paraId="31B8A311" w14:textId="77777777" w:rsidR="001A7A61" w:rsidRDefault="00D51D3F">
      <w:pPr>
        <w:rPr>
          <w:rFonts w:ascii="Calibri" w:eastAsia="Calibri" w:hAnsi="Calibri" w:cs="Calibri"/>
        </w:rPr>
      </w:pPr>
      <w:r>
        <w:rPr>
          <w:rFonts w:ascii="Calibri" w:eastAsia="Calibri" w:hAnsi="Calibri" w:cs="Calibri"/>
        </w:rPr>
        <w:t xml:space="preserve">Signage at the beginning of a trail should describe its length, </w:t>
      </w:r>
    </w:p>
    <w:p w14:paraId="13548112" w14:textId="77777777" w:rsidR="001A7A61" w:rsidRDefault="00D51D3F">
      <w:pPr>
        <w:rPr>
          <w:rFonts w:ascii="Calibri" w:eastAsia="Calibri" w:hAnsi="Calibri" w:cs="Calibri"/>
        </w:rPr>
      </w:pPr>
      <w:r>
        <w:rPr>
          <w:rFonts w:ascii="Calibri" w:eastAsia="Calibri" w:hAnsi="Calibri" w:cs="Calibri"/>
        </w:rPr>
        <w:t xml:space="preserve">degree of difficulty and distinguishing features–especially hazards. Signage and maps should include a legend to explain the meaning of all symbols and cues along the trail. </w:t>
      </w:r>
    </w:p>
    <w:p w14:paraId="2BE8445D" w14:textId="77777777" w:rsidR="001A7A61" w:rsidRDefault="001A7A61">
      <w:pPr>
        <w:rPr>
          <w:rFonts w:ascii="Calibri" w:eastAsia="Calibri" w:hAnsi="Calibri" w:cs="Calibri"/>
        </w:rPr>
      </w:pPr>
    </w:p>
    <w:p w14:paraId="28320940" w14:textId="77777777" w:rsidR="004909E1" w:rsidRDefault="00D51D3F">
      <w:pPr>
        <w:rPr>
          <w:rFonts w:ascii="Calibri" w:eastAsia="Calibri" w:hAnsi="Calibri" w:cs="Calibri"/>
        </w:rPr>
      </w:pPr>
      <w:r>
        <w:rPr>
          <w:rFonts w:ascii="Calibri" w:eastAsia="Calibri" w:hAnsi="Calibri" w:cs="Calibri"/>
        </w:rPr>
        <w:t xml:space="preserve">Ensure pole signs that are placed along a trail to help with navigation do not protrude into the path of travel as </w:t>
      </w:r>
      <w:r w:rsidR="00AB547C">
        <w:rPr>
          <w:rFonts w:ascii="Calibri" w:eastAsia="Calibri" w:hAnsi="Calibri" w:cs="Calibri"/>
        </w:rPr>
        <w:t xml:space="preserve">they </w:t>
      </w:r>
    </w:p>
    <w:p w14:paraId="1D9A910C" w14:textId="4B94D812" w:rsidR="001A7A61" w:rsidRDefault="00D51D3F">
      <w:pPr>
        <w:rPr>
          <w:rFonts w:ascii="Calibri" w:eastAsia="Calibri" w:hAnsi="Calibri" w:cs="Calibri"/>
        </w:rPr>
      </w:pPr>
      <w:r>
        <w:rPr>
          <w:rFonts w:ascii="Calibri" w:eastAsia="Calibri" w:hAnsi="Calibri" w:cs="Calibri"/>
        </w:rPr>
        <w:t xml:space="preserve">can be potentially hazardous to people impacted by blindness. </w:t>
      </w:r>
    </w:p>
    <w:p w14:paraId="4DBB4E54" w14:textId="77777777" w:rsidR="001A7A61" w:rsidRDefault="00D51D3F">
      <w:pPr>
        <w:rPr>
          <w:rFonts w:ascii="Calibri" w:eastAsia="Calibri" w:hAnsi="Calibri" w:cs="Calibri"/>
        </w:rPr>
      </w:pPr>
      <w:r>
        <w:rPr>
          <w:rFonts w:ascii="Calibri" w:eastAsia="Calibri" w:hAnsi="Calibri" w:cs="Calibri"/>
        </w:rPr>
        <w:t xml:space="preserve">Ensure pole signs are between 685 mm and 2030 mm in height. </w:t>
      </w:r>
    </w:p>
    <w:p w14:paraId="25B8C59B" w14:textId="77777777" w:rsidR="001A7A61" w:rsidRDefault="00D51D3F">
      <w:pPr>
        <w:rPr>
          <w:rFonts w:ascii="Calibri" w:eastAsia="Calibri" w:hAnsi="Calibri" w:cs="Calibri"/>
        </w:rPr>
      </w:pPr>
      <w:r>
        <w:rPr>
          <w:rFonts w:ascii="Calibri" w:eastAsia="Calibri" w:hAnsi="Calibri" w:cs="Calibri"/>
        </w:rPr>
        <w:t xml:space="preserve">The sign should not extend into the path of travel </w:t>
      </w:r>
    </w:p>
    <w:p w14:paraId="3C81A406" w14:textId="77777777" w:rsidR="001A7A61" w:rsidRDefault="00D51D3F">
      <w:pPr>
        <w:rPr>
          <w:rFonts w:ascii="Calibri" w:eastAsia="Calibri" w:hAnsi="Calibri" w:cs="Calibri"/>
        </w:rPr>
      </w:pPr>
      <w:r>
        <w:rPr>
          <w:rFonts w:ascii="Calibri" w:eastAsia="Calibri" w:hAnsi="Calibri" w:cs="Calibri"/>
        </w:rPr>
        <w:t xml:space="preserve">more than 100 mm. </w:t>
      </w:r>
    </w:p>
    <w:p w14:paraId="547E566A" w14:textId="77777777" w:rsidR="001A7A61" w:rsidRDefault="001A7A61">
      <w:pPr>
        <w:rPr>
          <w:rFonts w:ascii="Calibri" w:eastAsia="Calibri" w:hAnsi="Calibri" w:cs="Calibri"/>
        </w:rPr>
      </w:pPr>
    </w:p>
    <w:p w14:paraId="0DC6115A" w14:textId="77777777" w:rsidR="001A7A61" w:rsidRDefault="00D51D3F">
      <w:pPr>
        <w:pStyle w:val="Heading2"/>
        <w:rPr>
          <w:rFonts w:ascii="Calibri" w:eastAsia="Calibri" w:hAnsi="Calibri" w:cs="Calibri"/>
        </w:rPr>
      </w:pPr>
      <w:r>
        <w:rPr>
          <w:rFonts w:ascii="Calibri" w:eastAsia="Calibri" w:hAnsi="Calibri" w:cs="Calibri"/>
        </w:rPr>
        <w:t>2.1.2 Audible signs</w:t>
      </w:r>
    </w:p>
    <w:p w14:paraId="0294724E" w14:textId="77777777" w:rsidR="001A7A61" w:rsidRDefault="00D51D3F">
      <w:r>
        <w:rPr>
          <w:noProof/>
        </w:rPr>
        <mc:AlternateContent>
          <mc:Choice Requires="wpg">
            <w:drawing>
              <wp:anchor distT="0" distB="0" distL="0" distR="0" simplePos="0" relativeHeight="251662336" behindDoc="1" locked="0" layoutInCell="1" hidden="0" allowOverlap="1" wp14:anchorId="309EA727" wp14:editId="517F3DFD">
                <wp:simplePos x="0" y="0"/>
                <wp:positionH relativeFrom="column">
                  <wp:posOffset>4089400</wp:posOffset>
                </wp:positionH>
                <wp:positionV relativeFrom="paragraph">
                  <wp:posOffset>101600</wp:posOffset>
                </wp:positionV>
                <wp:extent cx="2527935" cy="3509501"/>
                <wp:effectExtent l="0" t="0" r="0" b="0"/>
                <wp:wrapNone/>
                <wp:docPr id="35" name="Rectangle 35"/>
                <wp:cNvGraphicFramePr/>
                <a:graphic xmlns:a="http://schemas.openxmlformats.org/drawingml/2006/main">
                  <a:graphicData uri="http://schemas.microsoft.com/office/word/2010/wordprocessingShape">
                    <wps:wsp>
                      <wps:cNvSpPr/>
                      <wps:spPr>
                        <a:xfrm>
                          <a:off x="4091558" y="2034775"/>
                          <a:ext cx="2508885" cy="3490451"/>
                        </a:xfrm>
                        <a:prstGeom prst="rect">
                          <a:avLst/>
                        </a:prstGeom>
                        <a:solidFill>
                          <a:schemeClr val="lt1"/>
                        </a:solidFill>
                        <a:ln w="9525" cap="flat" cmpd="sng">
                          <a:solidFill>
                            <a:srgbClr val="000000"/>
                          </a:solidFill>
                          <a:prstDash val="solid"/>
                          <a:round/>
                          <a:headEnd type="none" w="sm" len="sm"/>
                          <a:tailEnd type="none" w="sm" len="sm"/>
                        </a:ln>
                      </wps:spPr>
                      <wps:txbx>
                        <w:txbxContent>
                          <w:p w14:paraId="0197FDDC" w14:textId="77777777" w:rsidR="001A7A61" w:rsidRDefault="001A7A61">
                            <w:pPr>
                              <w:textDirection w:val="btLr"/>
                            </w:pPr>
                          </w:p>
                          <w:p w14:paraId="3EF2A33C" w14:textId="77777777" w:rsidR="001A7A61" w:rsidRDefault="001A7A61">
                            <w:pPr>
                              <w:textDirection w:val="btLr"/>
                            </w:pPr>
                          </w:p>
                          <w:p w14:paraId="7D6D051E" w14:textId="77777777" w:rsidR="001A7A61" w:rsidRDefault="001A7A61">
                            <w:pPr>
                              <w:textDirection w:val="btLr"/>
                            </w:pPr>
                          </w:p>
                          <w:p w14:paraId="5A6A50C6" w14:textId="77777777" w:rsidR="001A7A61" w:rsidRDefault="001A7A61">
                            <w:pPr>
                              <w:textDirection w:val="btLr"/>
                            </w:pPr>
                          </w:p>
                          <w:p w14:paraId="3BA9A5F4" w14:textId="77777777" w:rsidR="001A7A61" w:rsidRDefault="001A7A61">
                            <w:pPr>
                              <w:textDirection w:val="btLr"/>
                            </w:pPr>
                          </w:p>
                          <w:p w14:paraId="76505C4D" w14:textId="77777777" w:rsidR="001A7A61" w:rsidRDefault="001A7A61">
                            <w:pPr>
                              <w:textDirection w:val="btLr"/>
                            </w:pPr>
                          </w:p>
                          <w:p w14:paraId="03F1EDF0" w14:textId="77777777" w:rsidR="001A7A61" w:rsidRDefault="001A7A61">
                            <w:pPr>
                              <w:textDirection w:val="btLr"/>
                            </w:pPr>
                          </w:p>
                          <w:p w14:paraId="7341BC51" w14:textId="77777777" w:rsidR="001A7A61" w:rsidRDefault="001A7A61">
                            <w:pPr>
                              <w:textDirection w:val="btLr"/>
                            </w:pPr>
                          </w:p>
                          <w:p w14:paraId="3BE26F1B" w14:textId="77777777" w:rsidR="001A7A61" w:rsidRDefault="001A7A61">
                            <w:pPr>
                              <w:textDirection w:val="btLr"/>
                            </w:pPr>
                          </w:p>
                          <w:p w14:paraId="78CD2610" w14:textId="77777777" w:rsidR="001A7A61" w:rsidRDefault="001A7A61">
                            <w:pPr>
                              <w:textDirection w:val="btLr"/>
                            </w:pPr>
                          </w:p>
                          <w:p w14:paraId="713A2A0C" w14:textId="77777777" w:rsidR="001A7A61" w:rsidRDefault="001A7A61">
                            <w:pPr>
                              <w:textDirection w:val="btLr"/>
                            </w:pPr>
                          </w:p>
                          <w:p w14:paraId="5F6C0079" w14:textId="77777777" w:rsidR="001A7A61" w:rsidRDefault="001A7A61">
                            <w:pPr>
                              <w:textDirection w:val="btLr"/>
                            </w:pPr>
                          </w:p>
                          <w:p w14:paraId="4D5B145F" w14:textId="77777777" w:rsidR="001A7A61" w:rsidRDefault="001A7A61">
                            <w:pPr>
                              <w:textDirection w:val="btLr"/>
                            </w:pPr>
                          </w:p>
                          <w:p w14:paraId="3A29685D" w14:textId="77777777" w:rsidR="001A7A61" w:rsidRDefault="001A7A61">
                            <w:pPr>
                              <w:textDirection w:val="btLr"/>
                            </w:pPr>
                          </w:p>
                          <w:p w14:paraId="6195882E" w14:textId="77777777" w:rsidR="001A7A61" w:rsidRDefault="001A7A61">
                            <w:pPr>
                              <w:textDirection w:val="btLr"/>
                            </w:pPr>
                          </w:p>
                          <w:p w14:paraId="40964918" w14:textId="77777777" w:rsidR="001A7A61" w:rsidRDefault="00D51D3F">
                            <w:pPr>
                              <w:textDirection w:val="btLr"/>
                            </w:pPr>
                            <w:r>
                              <w:rPr>
                                <w:rFonts w:ascii="Calibri" w:eastAsia="Calibri" w:hAnsi="Calibri" w:cs="Calibri"/>
                                <w:color w:val="000000"/>
                                <w:sz w:val="20"/>
                                <w:highlight w:val="white"/>
                              </w:rPr>
                              <w:t xml:space="preserve">A photo of trail identification signage that incorporates large-print, tactile and audible information. </w:t>
                            </w:r>
                          </w:p>
                          <w:p w14:paraId="607EE546" w14:textId="77777777" w:rsidR="001A7A61" w:rsidRDefault="001A7A61">
                            <w:pPr>
                              <w:textDirection w:val="btLr"/>
                            </w:pPr>
                          </w:p>
                          <w:p w14:paraId="7F2E9A2C" w14:textId="77777777" w:rsidR="001A7A61" w:rsidRDefault="00D51D3F">
                            <w:pPr>
                              <w:textDirection w:val="btLr"/>
                            </w:pPr>
                            <w:r>
                              <w:rPr>
                                <w:rFonts w:ascii="Calibri" w:eastAsia="Calibri" w:hAnsi="Calibri" w:cs="Calibri"/>
                                <w:color w:val="000000"/>
                                <w:sz w:val="20"/>
                                <w:highlight w:val="white"/>
                              </w:rPr>
                              <w:t>Source: Tour-Mate Systems Limited.</w:t>
                            </w:r>
                          </w:p>
                          <w:p w14:paraId="39DD91D4" w14:textId="77777777" w:rsidR="001A7A61" w:rsidRDefault="001A7A61">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4089400</wp:posOffset>
                </wp:positionH>
                <wp:positionV relativeFrom="paragraph">
                  <wp:posOffset>101600</wp:posOffset>
                </wp:positionV>
                <wp:extent cx="2527935" cy="3509501"/>
                <wp:effectExtent b="0" l="0" r="0" t="0"/>
                <wp:wrapNone/>
                <wp:docPr id="3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527935" cy="3509501"/>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1979E872" wp14:editId="74D70AD1">
            <wp:simplePos x="0" y="0"/>
            <wp:positionH relativeFrom="column">
              <wp:posOffset>4107446</wp:posOffset>
            </wp:positionH>
            <wp:positionV relativeFrom="paragraph">
              <wp:posOffset>120650</wp:posOffset>
            </wp:positionV>
            <wp:extent cx="2508885" cy="2644775"/>
            <wp:effectExtent l="0" t="0" r="0" b="0"/>
            <wp:wrapSquare wrapText="bothSides" distT="0" distB="0" distL="114300" distR="114300"/>
            <wp:docPr id="41" name="image5.jpg" descr="A photo of trail identification signage that incorporates large-print, tactile and audible information. The signage is located outdoors in a park."/>
            <wp:cNvGraphicFramePr/>
            <a:graphic xmlns:a="http://schemas.openxmlformats.org/drawingml/2006/main">
              <a:graphicData uri="http://schemas.openxmlformats.org/drawingml/2006/picture">
                <pic:pic xmlns:pic="http://schemas.openxmlformats.org/drawingml/2006/picture">
                  <pic:nvPicPr>
                    <pic:cNvPr id="0" name="image5.jpg" descr="A photo of trail identification signage that incorporates large-print, tactile and audible information. The signage is located outdoors in a park."/>
                    <pic:cNvPicPr preferRelativeResize="0"/>
                  </pic:nvPicPr>
                  <pic:blipFill>
                    <a:blip r:embed="rId13"/>
                    <a:srcRect/>
                    <a:stretch>
                      <a:fillRect/>
                    </a:stretch>
                  </pic:blipFill>
                  <pic:spPr>
                    <a:xfrm>
                      <a:off x="0" y="0"/>
                      <a:ext cx="2508885" cy="2644775"/>
                    </a:xfrm>
                    <a:prstGeom prst="rect">
                      <a:avLst/>
                    </a:prstGeom>
                    <a:ln/>
                  </pic:spPr>
                </pic:pic>
              </a:graphicData>
            </a:graphic>
          </wp:anchor>
        </w:drawing>
      </w:r>
    </w:p>
    <w:p w14:paraId="13F1CE30" w14:textId="77777777" w:rsidR="001A7A61" w:rsidRDefault="00D51D3F">
      <w:pPr>
        <w:rPr>
          <w:rFonts w:ascii="Calibri" w:eastAsia="Calibri" w:hAnsi="Calibri" w:cs="Calibri"/>
        </w:rPr>
      </w:pPr>
      <w:r>
        <w:rPr>
          <w:rFonts w:ascii="Calibri" w:eastAsia="Calibri" w:hAnsi="Calibri" w:cs="Calibri"/>
        </w:rPr>
        <w:t>Audible signs are signs that use speech technology to supplement the information typically found on print signs. Audible signs should still include text and pictograms as they don’t provide an accessible solution for individuals with hearing loss.</w:t>
      </w:r>
    </w:p>
    <w:p w14:paraId="3E7FD597" w14:textId="77777777" w:rsidR="001A7A61" w:rsidRDefault="001A7A61">
      <w:pPr>
        <w:rPr>
          <w:rFonts w:ascii="Calibri" w:eastAsia="Calibri" w:hAnsi="Calibri" w:cs="Calibri"/>
        </w:rPr>
      </w:pPr>
    </w:p>
    <w:p w14:paraId="4931DDA4" w14:textId="77777777" w:rsidR="001A7A61" w:rsidRDefault="00D51D3F">
      <w:pPr>
        <w:rPr>
          <w:rFonts w:ascii="Calibri" w:eastAsia="Calibri" w:hAnsi="Calibri" w:cs="Calibri"/>
        </w:rPr>
      </w:pPr>
      <w:r>
        <w:rPr>
          <w:rFonts w:ascii="Calibri" w:eastAsia="Calibri" w:hAnsi="Calibri" w:cs="Calibri"/>
        </w:rPr>
        <w:t xml:space="preserve">Audible signs have become popular and are becoming part of the built environment for the benefit of all users, not just those impacted with blindness. Audible signs are commonly used in elevators to direct passengers to the correct floor and are used by public transit systems to automate the announcement of upcoming stops and the destination of arriving transit </w:t>
      </w:r>
    </w:p>
    <w:p w14:paraId="1910C9FA" w14:textId="77777777" w:rsidR="001A7A61" w:rsidRDefault="001A7A61"/>
    <w:p w14:paraId="342136CA" w14:textId="77777777" w:rsidR="001A7A61" w:rsidRDefault="00D51D3F">
      <w:pPr>
        <w:rPr>
          <w:rFonts w:ascii="Calibri" w:eastAsia="Calibri" w:hAnsi="Calibri" w:cs="Calibri"/>
        </w:rPr>
      </w:pPr>
      <w:r>
        <w:rPr>
          <w:rFonts w:ascii="Calibri" w:eastAsia="Calibri" w:hAnsi="Calibri" w:cs="Calibri"/>
        </w:rPr>
        <w:t xml:space="preserve">Audible signs can also be of assistance in parks as it helps </w:t>
      </w:r>
    </w:p>
    <w:p w14:paraId="793FBB58" w14:textId="77777777" w:rsidR="001A7A61" w:rsidRDefault="00D51D3F">
      <w:pPr>
        <w:rPr>
          <w:rFonts w:ascii="Calibri" w:eastAsia="Calibri" w:hAnsi="Calibri" w:cs="Calibri"/>
        </w:rPr>
      </w:pPr>
      <w:r>
        <w:rPr>
          <w:rFonts w:ascii="Calibri" w:eastAsia="Calibri" w:hAnsi="Calibri" w:cs="Calibri"/>
        </w:rPr>
        <w:t xml:space="preserve">visitors who are visually impaired find their way when </w:t>
      </w:r>
    </w:p>
    <w:p w14:paraId="1D03289D" w14:textId="77777777" w:rsidR="001A7A61" w:rsidRDefault="00D51D3F">
      <w:pPr>
        <w:tabs>
          <w:tab w:val="left" w:pos="7928"/>
        </w:tabs>
        <w:rPr>
          <w:rFonts w:ascii="Calibri" w:eastAsia="Calibri" w:hAnsi="Calibri" w:cs="Calibri"/>
        </w:rPr>
      </w:pPr>
      <w:r>
        <w:rPr>
          <w:rFonts w:ascii="Calibri" w:eastAsia="Calibri" w:hAnsi="Calibri" w:cs="Calibri"/>
        </w:rPr>
        <w:t>walking a trail.</w:t>
      </w:r>
      <w:r>
        <w:rPr>
          <w:rFonts w:ascii="Calibri" w:eastAsia="Calibri" w:hAnsi="Calibri" w:cs="Calibri"/>
        </w:rPr>
        <w:tab/>
      </w:r>
    </w:p>
    <w:p w14:paraId="1D39DC70" w14:textId="77777777" w:rsidR="001A7A61" w:rsidRDefault="00D51D3F">
      <w:pPr>
        <w:rPr>
          <w:rFonts w:ascii="Calibri" w:eastAsia="Calibri" w:hAnsi="Calibri" w:cs="Calibri"/>
        </w:rPr>
      </w:pPr>
      <w:r>
        <w:rPr>
          <w:rFonts w:ascii="Calibri" w:eastAsia="Calibri" w:hAnsi="Calibri" w:cs="Calibri"/>
        </w:rPr>
        <w:lastRenderedPageBreak/>
        <w:t xml:space="preserve"> </w:t>
      </w:r>
    </w:p>
    <w:p w14:paraId="4FCA8084" w14:textId="77777777" w:rsidR="001A7A61" w:rsidRDefault="001A7A61">
      <w:pPr>
        <w:rPr>
          <w:rFonts w:ascii="Calibri" w:eastAsia="Calibri" w:hAnsi="Calibri" w:cs="Calibri"/>
        </w:rPr>
      </w:pPr>
    </w:p>
    <w:p w14:paraId="26B11AE7" w14:textId="77777777" w:rsidR="001A7A61" w:rsidRDefault="00D51D3F">
      <w:pPr>
        <w:rPr>
          <w:rFonts w:ascii="Calibri" w:eastAsia="Calibri" w:hAnsi="Calibri" w:cs="Calibri"/>
        </w:rPr>
      </w:pPr>
      <w:r>
        <w:rPr>
          <w:rFonts w:ascii="Calibri" w:eastAsia="Calibri" w:hAnsi="Calibri" w:cs="Calibri"/>
        </w:rPr>
        <w:t>Audible signs should be simple and intuitive to use. They should be audible only when required (i.e., to the user only, not to all passing people) and silent when necessary.</w:t>
      </w:r>
    </w:p>
    <w:p w14:paraId="7361C650" w14:textId="77777777" w:rsidR="001A7A61" w:rsidRDefault="001A7A61">
      <w:pPr>
        <w:rPr>
          <w:rFonts w:ascii="Calibri" w:eastAsia="Calibri" w:hAnsi="Calibri" w:cs="Calibri"/>
        </w:rPr>
      </w:pPr>
    </w:p>
    <w:p w14:paraId="0901E653" w14:textId="77777777" w:rsidR="001A7A61" w:rsidRDefault="00D51D3F">
      <w:pPr>
        <w:rPr>
          <w:rFonts w:ascii="Calibri" w:eastAsia="Calibri" w:hAnsi="Calibri" w:cs="Calibri"/>
        </w:rPr>
      </w:pPr>
      <w:r>
        <w:rPr>
          <w:rFonts w:ascii="Calibri" w:eastAsia="Calibri" w:hAnsi="Calibri" w:cs="Calibri"/>
        </w:rPr>
        <w:t xml:space="preserve">Audible signs can be manually activated by a button or other control, or automatically activated using technologies such as radio-frequency identification (RFID) or Bluetooth. Automatic activation is preferred, as buttons/controls can be difficult to locate by people impacted by blindness.   </w:t>
      </w:r>
    </w:p>
    <w:p w14:paraId="28EDA9FD" w14:textId="77777777" w:rsidR="001A7A61" w:rsidRDefault="001A7A61">
      <w:pPr>
        <w:rPr>
          <w:rFonts w:ascii="Calibri" w:eastAsia="Calibri" w:hAnsi="Calibri" w:cs="Calibri"/>
        </w:rPr>
      </w:pPr>
    </w:p>
    <w:p w14:paraId="409F0C5A" w14:textId="77777777" w:rsidR="001A7A61" w:rsidRDefault="00D51D3F">
      <w:pPr>
        <w:pStyle w:val="Heading3"/>
        <w:rPr>
          <w:rFonts w:ascii="Calibri" w:eastAsia="Calibri" w:hAnsi="Calibri" w:cs="Calibri"/>
        </w:rPr>
      </w:pPr>
      <w:r>
        <w:rPr>
          <w:rFonts w:ascii="Calibri" w:eastAsia="Calibri" w:hAnsi="Calibri" w:cs="Calibri"/>
        </w:rPr>
        <w:t>2.1.3 Guidance-Rope</w:t>
      </w:r>
    </w:p>
    <w:p w14:paraId="30A9B070" w14:textId="77777777" w:rsidR="001A7A61" w:rsidRDefault="00D51D3F">
      <w:pPr>
        <w:pStyle w:val="Heading3"/>
        <w:rPr>
          <w:rFonts w:ascii="Calibri" w:eastAsia="Calibri" w:hAnsi="Calibri" w:cs="Calibri"/>
        </w:rPr>
      </w:pPr>
      <w:r>
        <w:rPr>
          <w:noProof/>
        </w:rPr>
        <mc:AlternateContent>
          <mc:Choice Requires="wpg">
            <w:drawing>
              <wp:anchor distT="0" distB="0" distL="0" distR="0" simplePos="0" relativeHeight="251664384" behindDoc="1" locked="0" layoutInCell="1" hidden="0" allowOverlap="1" wp14:anchorId="78C6F6F9" wp14:editId="03FDA2D3">
                <wp:simplePos x="0" y="0"/>
                <wp:positionH relativeFrom="column">
                  <wp:posOffset>2628900</wp:posOffset>
                </wp:positionH>
                <wp:positionV relativeFrom="paragraph">
                  <wp:posOffset>152400</wp:posOffset>
                </wp:positionV>
                <wp:extent cx="4006850" cy="2909734"/>
                <wp:effectExtent l="0" t="0" r="0" b="0"/>
                <wp:wrapNone/>
                <wp:docPr id="36" name="Rectangle 36"/>
                <wp:cNvGraphicFramePr/>
                <a:graphic xmlns:a="http://schemas.openxmlformats.org/drawingml/2006/main">
                  <a:graphicData uri="http://schemas.microsoft.com/office/word/2010/wordprocessingShape">
                    <wps:wsp>
                      <wps:cNvSpPr/>
                      <wps:spPr>
                        <a:xfrm>
                          <a:off x="3352100" y="2334658"/>
                          <a:ext cx="3987800" cy="2890684"/>
                        </a:xfrm>
                        <a:prstGeom prst="rect">
                          <a:avLst/>
                        </a:prstGeom>
                        <a:solidFill>
                          <a:schemeClr val="lt1"/>
                        </a:solidFill>
                        <a:ln w="9525" cap="flat" cmpd="sng">
                          <a:solidFill>
                            <a:srgbClr val="000000"/>
                          </a:solidFill>
                          <a:prstDash val="solid"/>
                          <a:round/>
                          <a:headEnd type="none" w="sm" len="sm"/>
                          <a:tailEnd type="none" w="sm" len="sm"/>
                        </a:ln>
                      </wps:spPr>
                      <wps:txbx>
                        <w:txbxContent>
                          <w:p w14:paraId="4DAC8D47" w14:textId="77777777" w:rsidR="001A7A61" w:rsidRDefault="00D51D3F">
                            <w:pPr>
                              <w:textDirection w:val="btLr"/>
                            </w:pPr>
                            <w:proofErr w:type="spellStart"/>
                            <w:r>
                              <w:rPr>
                                <w:color w:val="000000"/>
                              </w:rPr>
                              <w:t>Bbbbb</w:t>
                            </w:r>
                            <w:proofErr w:type="spellEnd"/>
                          </w:p>
                          <w:p w14:paraId="6FB4CD1C" w14:textId="77777777" w:rsidR="001A7A61" w:rsidRDefault="001A7A61">
                            <w:pPr>
                              <w:textDirection w:val="btLr"/>
                            </w:pPr>
                          </w:p>
                          <w:p w14:paraId="062D8FBB" w14:textId="77777777" w:rsidR="001A7A61" w:rsidRDefault="001A7A61">
                            <w:pPr>
                              <w:textDirection w:val="btLr"/>
                            </w:pPr>
                          </w:p>
                          <w:p w14:paraId="1CEFA36C" w14:textId="77777777" w:rsidR="001A7A61" w:rsidRDefault="001A7A61">
                            <w:pPr>
                              <w:textDirection w:val="btLr"/>
                            </w:pPr>
                          </w:p>
                          <w:p w14:paraId="305D1956" w14:textId="77777777" w:rsidR="001A7A61" w:rsidRDefault="001A7A61">
                            <w:pPr>
                              <w:textDirection w:val="btLr"/>
                            </w:pPr>
                          </w:p>
                          <w:p w14:paraId="7EA1CD6F" w14:textId="77777777" w:rsidR="001A7A61" w:rsidRDefault="001A7A61">
                            <w:pPr>
                              <w:textDirection w:val="btLr"/>
                            </w:pPr>
                          </w:p>
                          <w:p w14:paraId="20530952" w14:textId="77777777" w:rsidR="001A7A61" w:rsidRDefault="001A7A61">
                            <w:pPr>
                              <w:textDirection w:val="btLr"/>
                            </w:pPr>
                          </w:p>
                          <w:p w14:paraId="2C995B24" w14:textId="77777777" w:rsidR="001A7A61" w:rsidRDefault="001A7A61">
                            <w:pPr>
                              <w:textDirection w:val="btLr"/>
                            </w:pPr>
                          </w:p>
                          <w:p w14:paraId="124A5171" w14:textId="77777777" w:rsidR="001A7A61" w:rsidRDefault="001A7A61">
                            <w:pPr>
                              <w:textDirection w:val="btLr"/>
                            </w:pPr>
                          </w:p>
                          <w:p w14:paraId="48231BF7" w14:textId="77777777" w:rsidR="001A7A61" w:rsidRDefault="001A7A61">
                            <w:pPr>
                              <w:textDirection w:val="btLr"/>
                            </w:pPr>
                          </w:p>
                          <w:p w14:paraId="05F4AA40" w14:textId="77777777" w:rsidR="001A7A61" w:rsidRDefault="001A7A61">
                            <w:pPr>
                              <w:textDirection w:val="btLr"/>
                            </w:pPr>
                          </w:p>
                          <w:p w14:paraId="163412B9" w14:textId="77777777" w:rsidR="001A7A61" w:rsidRDefault="001A7A61">
                            <w:pPr>
                              <w:textDirection w:val="btLr"/>
                            </w:pPr>
                          </w:p>
                          <w:p w14:paraId="66BF02E5" w14:textId="77777777" w:rsidR="001A7A61" w:rsidRDefault="001A7A61">
                            <w:pPr>
                              <w:textDirection w:val="btLr"/>
                            </w:pPr>
                          </w:p>
                          <w:p w14:paraId="48DEF42A" w14:textId="77777777" w:rsidR="001A7A61" w:rsidRDefault="00D51D3F">
                            <w:pPr>
                              <w:textDirection w:val="btLr"/>
                            </w:pPr>
                            <w:r>
                              <w:rPr>
                                <w:rFonts w:ascii="Calibri" w:eastAsia="Calibri" w:hAnsi="Calibri" w:cs="Calibri"/>
                                <w:color w:val="000000"/>
                                <w:sz w:val="20"/>
                              </w:rPr>
                              <w:t xml:space="preserve">Photo of a person who is blind trailing a guidance rope by hand to help guide him throughout the park. </w:t>
                            </w:r>
                          </w:p>
                          <w:p w14:paraId="2C49DB75" w14:textId="77777777" w:rsidR="001A7A61" w:rsidRDefault="00D51D3F">
                            <w:pPr>
                              <w:textDirection w:val="btLr"/>
                            </w:pPr>
                            <w:r>
                              <w:rPr>
                                <w:rFonts w:ascii="Calibri" w:eastAsia="Calibri" w:hAnsi="Calibri" w:cs="Calibri"/>
                                <w:color w:val="000000"/>
                                <w:sz w:val="16"/>
                              </w:rPr>
                              <w:t xml:space="preserve">Source: WBUR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2628900</wp:posOffset>
                </wp:positionH>
                <wp:positionV relativeFrom="paragraph">
                  <wp:posOffset>152400</wp:posOffset>
                </wp:positionV>
                <wp:extent cx="4006850" cy="2909734"/>
                <wp:effectExtent b="0" l="0" r="0" t="0"/>
                <wp:wrapNone/>
                <wp:docPr id="36"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4006850" cy="2909734"/>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14:anchorId="345C2F93" wp14:editId="4F99F9B6">
            <wp:simplePos x="0" y="0"/>
            <wp:positionH relativeFrom="column">
              <wp:posOffset>2652272</wp:posOffset>
            </wp:positionH>
            <wp:positionV relativeFrom="paragraph">
              <wp:posOffset>178435</wp:posOffset>
            </wp:positionV>
            <wp:extent cx="3988067" cy="2231923"/>
            <wp:effectExtent l="0" t="0" r="0" b="0"/>
            <wp:wrapSquare wrapText="bothSides" distT="0" distB="0" distL="114300" distR="114300"/>
            <wp:docPr id="38" name="image3.jpg" descr="Photo depicts a man walking with a cane trailing a guidance- rope by hand to help guide him throughout the park. "/>
            <wp:cNvGraphicFramePr/>
            <a:graphic xmlns:a="http://schemas.openxmlformats.org/drawingml/2006/main">
              <a:graphicData uri="http://schemas.openxmlformats.org/drawingml/2006/picture">
                <pic:pic xmlns:pic="http://schemas.openxmlformats.org/drawingml/2006/picture">
                  <pic:nvPicPr>
                    <pic:cNvPr id="0" name="image3.jpg" descr="Photo depicts a man walking with a cane trailing a guidance- rope by hand to help guide him throughout the park. "/>
                    <pic:cNvPicPr preferRelativeResize="0"/>
                  </pic:nvPicPr>
                  <pic:blipFill>
                    <a:blip r:embed="rId15"/>
                    <a:srcRect/>
                    <a:stretch>
                      <a:fillRect/>
                    </a:stretch>
                  </pic:blipFill>
                  <pic:spPr>
                    <a:xfrm>
                      <a:off x="0" y="0"/>
                      <a:ext cx="3988067" cy="2231923"/>
                    </a:xfrm>
                    <a:prstGeom prst="rect">
                      <a:avLst/>
                    </a:prstGeom>
                    <a:ln/>
                  </pic:spPr>
                </pic:pic>
              </a:graphicData>
            </a:graphic>
          </wp:anchor>
        </w:drawing>
      </w:r>
    </w:p>
    <w:p w14:paraId="78E2870F" w14:textId="77777777" w:rsidR="001A7A61" w:rsidRDefault="00D51D3F">
      <w:r>
        <w:rPr>
          <w:rFonts w:ascii="Calibri" w:eastAsia="Calibri" w:hAnsi="Calibri" w:cs="Calibri"/>
          <w:color w:val="333333"/>
          <w:highlight w:val="white"/>
        </w:rPr>
        <w:t xml:space="preserve">A guidance-rope system can help those who are visually impaired travel a park and or trail without assistance. A guidance-rope acts as a wayfinding tool as it helps people impacted by blindness and low vision to hold and follow the rope and stay in the right direction. </w:t>
      </w:r>
    </w:p>
    <w:p w14:paraId="25644A81" w14:textId="77777777" w:rsidR="001A7A61" w:rsidRDefault="001A7A61">
      <w:pPr>
        <w:rPr>
          <w:rFonts w:ascii="Calibri" w:eastAsia="Calibri" w:hAnsi="Calibri" w:cs="Calibri"/>
          <w:color w:val="333333"/>
          <w:highlight w:val="white"/>
        </w:rPr>
      </w:pPr>
    </w:p>
    <w:p w14:paraId="138AFAAD" w14:textId="77777777" w:rsidR="001A7A61" w:rsidRDefault="00D51D3F">
      <w:pPr>
        <w:rPr>
          <w:rFonts w:ascii="Calibri" w:eastAsia="Calibri" w:hAnsi="Calibri" w:cs="Calibri"/>
          <w:color w:val="333333"/>
          <w:highlight w:val="white"/>
        </w:rPr>
      </w:pPr>
      <w:r>
        <w:rPr>
          <w:rFonts w:ascii="Calibri" w:eastAsia="Calibri" w:hAnsi="Calibri" w:cs="Calibri"/>
          <w:color w:val="333333"/>
          <w:highlight w:val="white"/>
        </w:rPr>
        <w:t xml:space="preserve">A guidance rope should consist of a bright yellow rope at a height of 920 mm from grade running the entire length of a trail. The rope may be knotted at specific points to alert people impacted </w:t>
      </w:r>
    </w:p>
    <w:p w14:paraId="55BF8115" w14:textId="77777777" w:rsidR="001A7A61" w:rsidRDefault="00D51D3F">
      <w:pPr>
        <w:rPr>
          <w:rFonts w:ascii="Calibri" w:eastAsia="Calibri" w:hAnsi="Calibri" w:cs="Calibri"/>
          <w:color w:val="333333"/>
          <w:highlight w:val="white"/>
        </w:rPr>
      </w:pPr>
      <w:r>
        <w:rPr>
          <w:rFonts w:ascii="Calibri" w:eastAsia="Calibri" w:hAnsi="Calibri" w:cs="Calibri"/>
          <w:color w:val="333333"/>
          <w:highlight w:val="white"/>
        </w:rPr>
        <w:t xml:space="preserve">by blindness to a tactile sign or a point </w:t>
      </w:r>
    </w:p>
    <w:p w14:paraId="2EC7F259" w14:textId="77777777" w:rsidR="001A7A61" w:rsidRDefault="00D51D3F">
      <w:pPr>
        <w:rPr>
          <w:rFonts w:ascii="Calibri" w:eastAsia="Calibri" w:hAnsi="Calibri" w:cs="Calibri"/>
          <w:color w:val="333333"/>
          <w:highlight w:val="white"/>
        </w:rPr>
      </w:pPr>
      <w:r>
        <w:rPr>
          <w:rFonts w:ascii="Calibri" w:eastAsia="Calibri" w:hAnsi="Calibri" w:cs="Calibri"/>
          <w:color w:val="333333"/>
          <w:highlight w:val="white"/>
        </w:rPr>
        <w:t xml:space="preserve">of interest. The rope system should begin </w:t>
      </w:r>
    </w:p>
    <w:p w14:paraId="47A91381" w14:textId="77777777" w:rsidR="001A7A61" w:rsidRDefault="00D51D3F">
      <w:pPr>
        <w:rPr>
          <w:rFonts w:ascii="Calibri" w:eastAsia="Calibri" w:hAnsi="Calibri" w:cs="Calibri"/>
          <w:color w:val="333333"/>
          <w:highlight w:val="white"/>
        </w:rPr>
      </w:pPr>
      <w:r>
        <w:rPr>
          <w:rFonts w:ascii="Calibri" w:eastAsia="Calibri" w:hAnsi="Calibri" w:cs="Calibri"/>
          <w:color w:val="333333"/>
          <w:highlight w:val="white"/>
        </w:rPr>
        <w:t>at the information sign at the trailhead.</w:t>
      </w:r>
    </w:p>
    <w:p w14:paraId="3C5E072B" w14:textId="77777777" w:rsidR="001A7A61" w:rsidRDefault="00D51D3F">
      <w:pPr>
        <w:pStyle w:val="Heading1"/>
        <w:rPr>
          <w:rFonts w:ascii="Calibri" w:eastAsia="Calibri" w:hAnsi="Calibri" w:cs="Calibri"/>
          <w:b/>
          <w:u w:val="single"/>
        </w:rPr>
      </w:pPr>
      <w:r>
        <w:rPr>
          <w:rFonts w:ascii="Calibri" w:eastAsia="Calibri" w:hAnsi="Calibri" w:cs="Calibri"/>
          <w:b/>
          <w:u w:val="single"/>
        </w:rPr>
        <w:t xml:space="preserve">3. Park Amenities </w:t>
      </w:r>
    </w:p>
    <w:p w14:paraId="7E45C526" w14:textId="77777777" w:rsidR="001A7A61" w:rsidRDefault="001A7A61">
      <w:pPr>
        <w:rPr>
          <w:rFonts w:ascii="Calibri" w:eastAsia="Calibri" w:hAnsi="Calibri" w:cs="Calibri"/>
        </w:rPr>
      </w:pPr>
    </w:p>
    <w:p w14:paraId="55A93C6A" w14:textId="77777777" w:rsidR="001A7A61" w:rsidRDefault="00D51D3F">
      <w:pPr>
        <w:rPr>
          <w:rFonts w:ascii="Calibri" w:eastAsia="Calibri" w:hAnsi="Calibri" w:cs="Calibri"/>
        </w:rPr>
      </w:pPr>
      <w:r>
        <w:rPr>
          <w:rFonts w:ascii="Calibri" w:eastAsia="Calibri" w:hAnsi="Calibri" w:cs="Calibri"/>
        </w:rPr>
        <w:t xml:space="preserve">Parks include a variety of amenities such as picnic tables, benches, drinking fountains and waste bins. </w:t>
      </w:r>
    </w:p>
    <w:p w14:paraId="587F80DA" w14:textId="77777777" w:rsidR="001A7A61" w:rsidRDefault="001A7A61">
      <w:pPr>
        <w:rPr>
          <w:rFonts w:ascii="Calibri" w:eastAsia="Calibri" w:hAnsi="Calibri" w:cs="Calibri"/>
        </w:rPr>
      </w:pPr>
    </w:p>
    <w:p w14:paraId="2E7F1CF0" w14:textId="77777777" w:rsidR="001A7A61" w:rsidRDefault="00D51D3F">
      <w:pPr>
        <w:rPr>
          <w:rFonts w:ascii="Calibri" w:eastAsia="Calibri" w:hAnsi="Calibri" w:cs="Calibri"/>
          <w:color w:val="000000"/>
        </w:rPr>
      </w:pPr>
      <w:r>
        <w:rPr>
          <w:rFonts w:ascii="Calibri" w:eastAsia="Calibri" w:hAnsi="Calibri" w:cs="Calibri"/>
        </w:rPr>
        <w:t>Park furniture should be located as close as possible to the main trail roots without intruding on the path of travel. If furniture items are not located immediately off the main trail, a trail surface that is firm, non-slip and color contrasted should be</w:t>
      </w:r>
      <w:r>
        <w:rPr>
          <w:rFonts w:ascii="Calibri" w:eastAsia="Calibri" w:hAnsi="Calibri" w:cs="Calibri"/>
          <w:color w:val="000000"/>
        </w:rPr>
        <w:t xml:space="preserve"> used to help guide individuals traveling by cane to identify park amenities.  </w:t>
      </w:r>
    </w:p>
    <w:p w14:paraId="5D85F2AF" w14:textId="77777777" w:rsidR="001A7A61" w:rsidRDefault="00D51D3F">
      <w:pPr>
        <w:rPr>
          <w:rFonts w:ascii="Calibri" w:eastAsia="Calibri" w:hAnsi="Calibri" w:cs="Calibri"/>
          <w:color w:val="000000"/>
        </w:rPr>
      </w:pPr>
      <w:r>
        <w:rPr>
          <w:rFonts w:ascii="Calibri" w:eastAsia="Calibri" w:hAnsi="Calibri" w:cs="Calibri"/>
          <w:color w:val="000000"/>
        </w:rPr>
        <w:t xml:space="preserve"> </w:t>
      </w:r>
    </w:p>
    <w:p w14:paraId="76BC190F" w14:textId="77777777" w:rsidR="001A7A61" w:rsidRDefault="00D51D3F">
      <w:pPr>
        <w:pStyle w:val="Heading2"/>
        <w:rPr>
          <w:rFonts w:ascii="Calibri" w:eastAsia="Calibri" w:hAnsi="Calibri" w:cs="Calibri"/>
          <w:b/>
        </w:rPr>
      </w:pPr>
      <w:r>
        <w:rPr>
          <w:rFonts w:ascii="Calibri" w:eastAsia="Calibri" w:hAnsi="Calibri" w:cs="Calibri"/>
          <w:b/>
        </w:rPr>
        <w:t xml:space="preserve">3.1 Picnic Tables </w:t>
      </w:r>
    </w:p>
    <w:p w14:paraId="291A4D76" w14:textId="77777777" w:rsidR="001A7A61" w:rsidRDefault="00D51D3F">
      <w:pPr>
        <w:pBdr>
          <w:top w:val="nil"/>
          <w:left w:val="nil"/>
          <w:bottom w:val="nil"/>
          <w:right w:val="nil"/>
          <w:between w:val="nil"/>
        </w:pBdr>
        <w:spacing w:after="173"/>
        <w:rPr>
          <w:rFonts w:ascii="Calibri" w:eastAsia="Calibri" w:hAnsi="Calibri" w:cs="Calibri"/>
          <w:color w:val="333333"/>
        </w:rPr>
      </w:pPr>
      <w:r>
        <w:rPr>
          <w:rFonts w:ascii="Calibri" w:eastAsia="Calibri" w:hAnsi="Calibri" w:cs="Calibri"/>
          <w:color w:val="333333"/>
        </w:rPr>
        <w:t>Outdoor picnic areas should be located close to an accessible path of travel and marked with appropriate signage. Picnic tables should have a ground surface (</w:t>
      </w:r>
      <w:proofErr w:type="gramStart"/>
      <w:r>
        <w:rPr>
          <w:rFonts w:ascii="Calibri" w:eastAsia="Calibri" w:hAnsi="Calibri" w:cs="Calibri"/>
          <w:color w:val="333333"/>
        </w:rPr>
        <w:t>e.g.</w:t>
      </w:r>
      <w:proofErr w:type="gramEnd"/>
      <w:r>
        <w:rPr>
          <w:rFonts w:ascii="Calibri" w:eastAsia="Calibri" w:hAnsi="Calibri" w:cs="Calibri"/>
          <w:color w:val="333333"/>
        </w:rPr>
        <w:t xml:space="preserve"> pavement pad) that’s firm, relatively level and slip-resistant.</w:t>
      </w:r>
    </w:p>
    <w:p w14:paraId="711A68D4" w14:textId="77777777" w:rsidR="001A7A61" w:rsidRDefault="00D51D3F">
      <w:pPr>
        <w:pBdr>
          <w:top w:val="nil"/>
          <w:left w:val="nil"/>
          <w:bottom w:val="nil"/>
          <w:right w:val="nil"/>
          <w:between w:val="nil"/>
        </w:pBdr>
        <w:spacing w:after="173"/>
        <w:rPr>
          <w:rFonts w:ascii="Calibri" w:eastAsia="Calibri" w:hAnsi="Calibri" w:cs="Calibri"/>
          <w:color w:val="333333"/>
        </w:rPr>
      </w:pPr>
      <w:r>
        <w:rPr>
          <w:rFonts w:ascii="Calibri" w:eastAsia="Calibri" w:hAnsi="Calibri" w:cs="Calibri"/>
          <w:color w:val="333333"/>
        </w:rPr>
        <w:lastRenderedPageBreak/>
        <w:t>Picnic areas are easier to distinguish by people impacted by blindness when the ground surface contrasts in colour and texture to the abutting accessible path. Picnic tables should be in good repair, without protruding nails, screws or large splinters.</w:t>
      </w:r>
    </w:p>
    <w:p w14:paraId="1D34795D" w14:textId="77777777" w:rsidR="001A7A61" w:rsidRDefault="00D51D3F">
      <w:pPr>
        <w:pStyle w:val="Heading2"/>
        <w:rPr>
          <w:rFonts w:ascii="Calibri" w:eastAsia="Calibri" w:hAnsi="Calibri" w:cs="Calibri"/>
          <w:b/>
        </w:rPr>
      </w:pPr>
      <w:r>
        <w:rPr>
          <w:noProof/>
        </w:rPr>
        <w:drawing>
          <wp:anchor distT="0" distB="0" distL="114300" distR="114300" simplePos="0" relativeHeight="251666432" behindDoc="0" locked="0" layoutInCell="1" hidden="0" allowOverlap="1" wp14:anchorId="610D96C1" wp14:editId="615D4992">
            <wp:simplePos x="0" y="0"/>
            <wp:positionH relativeFrom="margin">
              <wp:posOffset>2950845</wp:posOffset>
            </wp:positionH>
            <wp:positionV relativeFrom="margin">
              <wp:posOffset>676910</wp:posOffset>
            </wp:positionV>
            <wp:extent cx="3700780" cy="2477135"/>
            <wp:effectExtent l="0" t="0" r="0" b="0"/>
            <wp:wrapSquare wrapText="bothSides" distT="0" distB="0" distL="114300" distR="114300"/>
            <wp:docPr id="37" name="image6.jpg" descr="Photo depicts newly installed park benches in Toronto’s Grange Park. Benches are installed on a non-slip, level surface with good colour contrast from its surrounding areas. (bench is a different colour then the ground surface)  Adequate space for a guide dog to lay next to their handler or behind the bench is provided. "/>
            <wp:cNvGraphicFramePr/>
            <a:graphic xmlns:a="http://schemas.openxmlformats.org/drawingml/2006/main">
              <a:graphicData uri="http://schemas.openxmlformats.org/drawingml/2006/picture">
                <pic:pic xmlns:pic="http://schemas.openxmlformats.org/drawingml/2006/picture">
                  <pic:nvPicPr>
                    <pic:cNvPr id="0" name="image6.jpg" descr="Photo depicts newly installed park benches in Toronto’s Grange Park. Benches are installed on a non-slip, level surface with good colour contrast from its surrounding areas. (bench is a different colour then the ground surface)  Adequate space for a guide dog to lay next to their handler or behind the bench is provided. "/>
                    <pic:cNvPicPr preferRelativeResize="0"/>
                  </pic:nvPicPr>
                  <pic:blipFill>
                    <a:blip r:embed="rId16"/>
                    <a:srcRect/>
                    <a:stretch>
                      <a:fillRect/>
                    </a:stretch>
                  </pic:blipFill>
                  <pic:spPr>
                    <a:xfrm>
                      <a:off x="0" y="0"/>
                      <a:ext cx="3700780" cy="2477135"/>
                    </a:xfrm>
                    <a:prstGeom prst="rect">
                      <a:avLst/>
                    </a:prstGeom>
                    <a:ln/>
                  </pic:spPr>
                </pic:pic>
              </a:graphicData>
            </a:graphic>
          </wp:anchor>
        </w:drawing>
      </w:r>
      <w:r>
        <w:rPr>
          <w:noProof/>
        </w:rPr>
        <mc:AlternateContent>
          <mc:Choice Requires="wps">
            <w:drawing>
              <wp:anchor distT="0" distB="0" distL="114300" distR="114300" simplePos="0" relativeHeight="251657215" behindDoc="0" locked="0" layoutInCell="1" hidden="0" allowOverlap="1" wp14:anchorId="52DC4F9D" wp14:editId="2E5EFAF1">
                <wp:simplePos x="0" y="0"/>
                <wp:positionH relativeFrom="column">
                  <wp:posOffset>2921000</wp:posOffset>
                </wp:positionH>
                <wp:positionV relativeFrom="paragraph">
                  <wp:posOffset>76200</wp:posOffset>
                </wp:positionV>
                <wp:extent cx="3719830" cy="3469640"/>
                <wp:effectExtent l="0" t="0" r="0" b="0"/>
                <wp:wrapNone/>
                <wp:docPr id="32" name="Rectangle 32"/>
                <wp:cNvGraphicFramePr/>
                <a:graphic xmlns:a="http://schemas.openxmlformats.org/drawingml/2006/main">
                  <a:graphicData uri="http://schemas.microsoft.com/office/word/2010/wordprocessingShape">
                    <wps:wsp>
                      <wps:cNvSpPr/>
                      <wps:spPr>
                        <a:xfrm>
                          <a:off x="3495610" y="2054705"/>
                          <a:ext cx="3700780" cy="3450590"/>
                        </a:xfrm>
                        <a:prstGeom prst="rect">
                          <a:avLst/>
                        </a:prstGeom>
                        <a:solidFill>
                          <a:schemeClr val="lt1"/>
                        </a:solidFill>
                        <a:ln w="9525" cap="flat" cmpd="sng">
                          <a:solidFill>
                            <a:srgbClr val="000000"/>
                          </a:solidFill>
                          <a:prstDash val="solid"/>
                          <a:round/>
                          <a:headEnd type="none" w="sm" len="sm"/>
                          <a:tailEnd type="none" w="sm" len="sm"/>
                        </a:ln>
                      </wps:spPr>
                      <wps:txbx>
                        <w:txbxContent>
                          <w:p w14:paraId="25453DB8" w14:textId="77777777" w:rsidR="001A7A61" w:rsidRDefault="00D51D3F">
                            <w:pPr>
                              <w:textDirection w:val="btLr"/>
                            </w:pPr>
                            <w:r>
                              <w:rPr>
                                <w:color w:val="000000"/>
                              </w:rPr>
                              <w:t>B</w:t>
                            </w:r>
                          </w:p>
                          <w:p w14:paraId="6C5D72C4" w14:textId="77777777" w:rsidR="001A7A61" w:rsidRDefault="001A7A61">
                            <w:pPr>
                              <w:textDirection w:val="btLr"/>
                            </w:pPr>
                          </w:p>
                          <w:p w14:paraId="5808A883" w14:textId="77777777" w:rsidR="001A7A61" w:rsidRDefault="001A7A61">
                            <w:pPr>
                              <w:textDirection w:val="btLr"/>
                            </w:pPr>
                          </w:p>
                          <w:p w14:paraId="5F35853A" w14:textId="77777777" w:rsidR="001A7A61" w:rsidRDefault="001A7A61">
                            <w:pPr>
                              <w:textDirection w:val="btLr"/>
                            </w:pPr>
                          </w:p>
                          <w:p w14:paraId="2344E188" w14:textId="77777777" w:rsidR="001A7A61" w:rsidRDefault="001A7A61">
                            <w:pPr>
                              <w:textDirection w:val="btLr"/>
                            </w:pPr>
                          </w:p>
                          <w:p w14:paraId="248CE19E" w14:textId="77777777" w:rsidR="001A7A61" w:rsidRDefault="00D51D3F">
                            <w:pPr>
                              <w:textDirection w:val="btLr"/>
                            </w:pPr>
                            <w:proofErr w:type="spellStart"/>
                            <w:r>
                              <w:rPr>
                                <w:color w:val="000000"/>
                              </w:rPr>
                              <w:t>Tttt</w:t>
                            </w:r>
                            <w:proofErr w:type="spellEnd"/>
                          </w:p>
                          <w:p w14:paraId="4BB8419D" w14:textId="77777777" w:rsidR="001A7A61" w:rsidRDefault="001A7A61">
                            <w:pPr>
                              <w:textDirection w:val="btLr"/>
                            </w:pPr>
                          </w:p>
                          <w:p w14:paraId="76BA0E5B" w14:textId="77777777" w:rsidR="001A7A61" w:rsidRDefault="001A7A61">
                            <w:pPr>
                              <w:textDirection w:val="btLr"/>
                            </w:pPr>
                          </w:p>
                          <w:p w14:paraId="5AC5AF98" w14:textId="77777777" w:rsidR="001A7A61" w:rsidRDefault="001A7A61">
                            <w:pPr>
                              <w:textDirection w:val="btLr"/>
                            </w:pPr>
                          </w:p>
                          <w:p w14:paraId="6CEE41D8" w14:textId="77777777" w:rsidR="001A7A61" w:rsidRDefault="001A7A61">
                            <w:pPr>
                              <w:textDirection w:val="btLr"/>
                            </w:pPr>
                          </w:p>
                          <w:p w14:paraId="0B60DD54" w14:textId="77777777" w:rsidR="001A7A61" w:rsidRDefault="001A7A61">
                            <w:pPr>
                              <w:textDirection w:val="btLr"/>
                            </w:pPr>
                          </w:p>
                          <w:p w14:paraId="1E179BAF" w14:textId="77777777" w:rsidR="001A7A61" w:rsidRDefault="001A7A61">
                            <w:pPr>
                              <w:textDirection w:val="btLr"/>
                            </w:pPr>
                          </w:p>
                          <w:p w14:paraId="0ABC5CF2" w14:textId="77777777" w:rsidR="001A7A61" w:rsidRDefault="001A7A61">
                            <w:pPr>
                              <w:textDirection w:val="btLr"/>
                            </w:pPr>
                          </w:p>
                          <w:p w14:paraId="7746779E" w14:textId="77777777" w:rsidR="001A7A61" w:rsidRDefault="001A7A61">
                            <w:pPr>
                              <w:textDirection w:val="btLr"/>
                            </w:pPr>
                          </w:p>
                          <w:p w14:paraId="6567E214" w14:textId="77777777" w:rsidR="001A7A61" w:rsidRDefault="00D51D3F">
                            <w:pPr>
                              <w:textDirection w:val="btLr"/>
                            </w:pPr>
                            <w:r>
                              <w:rPr>
                                <w:rFonts w:ascii="Calibri" w:eastAsia="Calibri" w:hAnsi="Calibri" w:cs="Calibri"/>
                                <w:color w:val="000000"/>
                                <w:sz w:val="20"/>
                              </w:rPr>
                              <w:t xml:space="preserve">Newly installed park benches in Toronto’s Grange Park. Benches are installed on a non-slip, level surface with good colour contrast from its surrounding areas. Adequate space for a guide dog to lay next to their handler or behind the bench is provided. </w:t>
                            </w:r>
                          </w:p>
                          <w:p w14:paraId="5D5918DE" w14:textId="77777777" w:rsidR="001A7A61" w:rsidRDefault="001A7A61">
                            <w:pPr>
                              <w:textDirection w:val="btLr"/>
                            </w:pPr>
                          </w:p>
                          <w:p w14:paraId="3E1BE34D" w14:textId="77777777" w:rsidR="001A7A61" w:rsidRDefault="00D51D3F">
                            <w:pPr>
                              <w:textDirection w:val="btLr"/>
                            </w:pPr>
                            <w:r>
                              <w:rPr>
                                <w:rFonts w:ascii="Calibri" w:eastAsia="Calibri" w:hAnsi="Calibri" w:cs="Calibri"/>
                                <w:color w:val="000000"/>
                                <w:sz w:val="18"/>
                              </w:rPr>
                              <w:t xml:space="preserve">Source: Urban Toronto </w:t>
                            </w:r>
                          </w:p>
                          <w:p w14:paraId="4EEBD4F7" w14:textId="77777777" w:rsidR="001A7A61" w:rsidRDefault="001A7A61">
                            <w:pPr>
                              <w:textDirection w:val="btLr"/>
                            </w:pPr>
                          </w:p>
                        </w:txbxContent>
                      </wps:txbx>
                      <wps:bodyPr spcFirstLastPara="1" wrap="square" lIns="91425" tIns="45700" rIns="91425" bIns="45700" anchor="t" anchorCtr="0">
                        <a:noAutofit/>
                      </wps:bodyPr>
                    </wps:wsp>
                  </a:graphicData>
                </a:graphic>
              </wp:anchor>
            </w:drawing>
          </mc:Choice>
          <mc:Fallback>
            <w:pict>
              <v:rect w14:anchorId="52DC4F9D" id="Rectangle 32" o:spid="_x0000_s1030" style="position:absolute;margin-left:230pt;margin-top:6pt;width:292.9pt;height:273.2pt;z-index:25165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" fillcolor="white [3201]">
                <v:stroke startarrowwidth="narrow" startarrowlength="short" endarrowwidth="narrow" endarrowlength="short" joinstyle="round"/>
                <v:textbox inset="2.53958mm,1.2694mm,2.53958mm,1.2694mm">
                  <w:txbxContent>
                    <w:p w14:paraId="25453DB8" w14:textId="77777777" w:rsidR="001A7A61" w:rsidRDefault="00D51D3F">
                      <w:pPr>
                        <w:textDirection w:val="btLr"/>
                      </w:pPr>
                      <w:r>
                        <w:rPr>
                          <w:color w:val="000000"/>
                        </w:rPr>
                        <w:t>B</w:t>
                      </w:r>
                    </w:p>
                    <w:p w14:paraId="6C5D72C4" w14:textId="77777777" w:rsidR="001A7A61" w:rsidRDefault="001A7A61">
                      <w:pPr>
                        <w:textDirection w:val="btLr"/>
                      </w:pPr>
                    </w:p>
                    <w:p w14:paraId="5808A883" w14:textId="77777777" w:rsidR="001A7A61" w:rsidRDefault="001A7A61">
                      <w:pPr>
                        <w:textDirection w:val="btLr"/>
                      </w:pPr>
                    </w:p>
                    <w:p w14:paraId="5F35853A" w14:textId="77777777" w:rsidR="001A7A61" w:rsidRDefault="001A7A61">
                      <w:pPr>
                        <w:textDirection w:val="btLr"/>
                      </w:pPr>
                    </w:p>
                    <w:p w14:paraId="2344E188" w14:textId="77777777" w:rsidR="001A7A61" w:rsidRDefault="001A7A61">
                      <w:pPr>
                        <w:textDirection w:val="btLr"/>
                      </w:pPr>
                    </w:p>
                    <w:p w14:paraId="248CE19E" w14:textId="77777777" w:rsidR="001A7A61" w:rsidRDefault="00D51D3F">
                      <w:pPr>
                        <w:textDirection w:val="btLr"/>
                      </w:pPr>
                      <w:proofErr w:type="spellStart"/>
                      <w:r>
                        <w:rPr>
                          <w:color w:val="000000"/>
                        </w:rPr>
                        <w:t>Tttt</w:t>
                      </w:r>
                      <w:proofErr w:type="spellEnd"/>
                    </w:p>
                    <w:p w14:paraId="4BB8419D" w14:textId="77777777" w:rsidR="001A7A61" w:rsidRDefault="001A7A61">
                      <w:pPr>
                        <w:textDirection w:val="btLr"/>
                      </w:pPr>
                    </w:p>
                    <w:p w14:paraId="76BA0E5B" w14:textId="77777777" w:rsidR="001A7A61" w:rsidRDefault="001A7A61">
                      <w:pPr>
                        <w:textDirection w:val="btLr"/>
                      </w:pPr>
                    </w:p>
                    <w:p w14:paraId="5AC5AF98" w14:textId="77777777" w:rsidR="001A7A61" w:rsidRDefault="001A7A61">
                      <w:pPr>
                        <w:textDirection w:val="btLr"/>
                      </w:pPr>
                    </w:p>
                    <w:p w14:paraId="6CEE41D8" w14:textId="77777777" w:rsidR="001A7A61" w:rsidRDefault="001A7A61">
                      <w:pPr>
                        <w:textDirection w:val="btLr"/>
                      </w:pPr>
                    </w:p>
                    <w:p w14:paraId="0B60DD54" w14:textId="77777777" w:rsidR="001A7A61" w:rsidRDefault="001A7A61">
                      <w:pPr>
                        <w:textDirection w:val="btLr"/>
                      </w:pPr>
                    </w:p>
                    <w:p w14:paraId="1E179BAF" w14:textId="77777777" w:rsidR="001A7A61" w:rsidRDefault="001A7A61">
                      <w:pPr>
                        <w:textDirection w:val="btLr"/>
                      </w:pPr>
                    </w:p>
                    <w:p w14:paraId="0ABC5CF2" w14:textId="77777777" w:rsidR="001A7A61" w:rsidRDefault="001A7A61">
                      <w:pPr>
                        <w:textDirection w:val="btLr"/>
                      </w:pPr>
                    </w:p>
                    <w:p w14:paraId="7746779E" w14:textId="77777777" w:rsidR="001A7A61" w:rsidRDefault="001A7A61">
                      <w:pPr>
                        <w:textDirection w:val="btLr"/>
                      </w:pPr>
                    </w:p>
                    <w:p w14:paraId="6567E214" w14:textId="77777777" w:rsidR="001A7A61" w:rsidRDefault="00D51D3F">
                      <w:pPr>
                        <w:textDirection w:val="btLr"/>
                      </w:pPr>
                      <w:r>
                        <w:rPr>
                          <w:rFonts w:ascii="Calibri" w:eastAsia="Calibri" w:hAnsi="Calibri" w:cs="Calibri"/>
                          <w:color w:val="000000"/>
                          <w:sz w:val="20"/>
                        </w:rPr>
                        <w:t>Newly installed park benches in Toronto’s Grange Park. Benches are installed on a non-slip, level surface with good colour contrast from its surrounding areas. Adequate space for a guide dog to lay next to their handler or behind the be</w:t>
                      </w:r>
                      <w:r>
                        <w:rPr>
                          <w:rFonts w:ascii="Calibri" w:eastAsia="Calibri" w:hAnsi="Calibri" w:cs="Calibri"/>
                          <w:color w:val="000000"/>
                          <w:sz w:val="20"/>
                        </w:rPr>
                        <w:t xml:space="preserve">nch is provided. </w:t>
                      </w:r>
                    </w:p>
                    <w:p w14:paraId="5D5918DE" w14:textId="77777777" w:rsidR="001A7A61" w:rsidRDefault="001A7A61">
                      <w:pPr>
                        <w:textDirection w:val="btLr"/>
                      </w:pPr>
                    </w:p>
                    <w:p w14:paraId="3E1BE34D" w14:textId="77777777" w:rsidR="001A7A61" w:rsidRDefault="00D51D3F">
                      <w:pPr>
                        <w:textDirection w:val="btLr"/>
                      </w:pPr>
                      <w:r>
                        <w:rPr>
                          <w:rFonts w:ascii="Calibri" w:eastAsia="Calibri" w:hAnsi="Calibri" w:cs="Calibri"/>
                          <w:color w:val="000000"/>
                          <w:sz w:val="18"/>
                        </w:rPr>
                        <w:t xml:space="preserve">Source: Urban Toronto </w:t>
                      </w:r>
                    </w:p>
                    <w:p w14:paraId="4EEBD4F7" w14:textId="77777777" w:rsidR="001A7A61" w:rsidRDefault="001A7A61">
                      <w:pPr>
                        <w:textDirection w:val="btLr"/>
                      </w:pPr>
                    </w:p>
                  </w:txbxContent>
                </v:textbox>
              </v:rect>
            </w:pict>
          </mc:Fallback>
        </mc:AlternateContent>
      </w:r>
    </w:p>
    <w:p w14:paraId="0120B171" w14:textId="77777777" w:rsidR="001A7A61" w:rsidRDefault="00D51D3F">
      <w:pPr>
        <w:pStyle w:val="Heading2"/>
        <w:rPr>
          <w:rFonts w:ascii="Calibri" w:eastAsia="Calibri" w:hAnsi="Calibri" w:cs="Calibri"/>
          <w:b/>
        </w:rPr>
      </w:pPr>
      <w:r>
        <w:rPr>
          <w:rFonts w:ascii="Calibri" w:eastAsia="Calibri" w:hAnsi="Calibri" w:cs="Calibri"/>
          <w:b/>
        </w:rPr>
        <w:t>3.2 Park Benches</w:t>
      </w:r>
    </w:p>
    <w:p w14:paraId="5E43E88F" w14:textId="77777777" w:rsidR="001A7A61" w:rsidRDefault="001A7A61"/>
    <w:p w14:paraId="6E3D8BBE" w14:textId="77777777" w:rsidR="001A7A61" w:rsidRDefault="00D51D3F">
      <w:pPr>
        <w:rPr>
          <w:rFonts w:ascii="Calibri" w:eastAsia="Calibri" w:hAnsi="Calibri" w:cs="Calibri"/>
        </w:rPr>
      </w:pPr>
      <w:r>
        <w:rPr>
          <w:rFonts w:ascii="Calibri" w:eastAsia="Calibri" w:hAnsi="Calibri" w:cs="Calibri"/>
        </w:rPr>
        <w:t xml:space="preserve">Benches should be installed on the same level as a walkway, set back 600 mm from the walkway to ensure that benches are cane detectable. It is recommended to ensure there is a clear ground space adjacent to benches. Benches should colour contrast to their surroundings. A tactile change in the area surrounding the bench can be used to indicate to a pedestrian that a bench is nearby. Tactile and or colour change in ground surfaces helps people impacted by blindness and low vision to distinguish from </w:t>
      </w:r>
    </w:p>
    <w:p w14:paraId="4A26DC81" w14:textId="77777777" w:rsidR="001A7A61" w:rsidRDefault="00D51D3F">
      <w:r>
        <w:rPr>
          <w:rFonts w:ascii="Calibri" w:eastAsia="Calibri" w:hAnsi="Calibri" w:cs="Calibri"/>
        </w:rPr>
        <w:t>the path of travel.</w:t>
      </w:r>
    </w:p>
    <w:p w14:paraId="4FE60AAB" w14:textId="77777777" w:rsidR="001A7A61" w:rsidRDefault="001A7A61">
      <w:pPr>
        <w:rPr>
          <w:rFonts w:ascii="Calibri" w:eastAsia="Calibri" w:hAnsi="Calibri" w:cs="Calibri"/>
        </w:rPr>
      </w:pPr>
    </w:p>
    <w:p w14:paraId="473418BD" w14:textId="77777777" w:rsidR="001A7A61" w:rsidRDefault="00D51D3F">
      <w:pPr>
        <w:rPr>
          <w:rFonts w:ascii="Calibri" w:eastAsia="Calibri" w:hAnsi="Calibri" w:cs="Calibri"/>
        </w:rPr>
      </w:pPr>
      <w:r>
        <w:rPr>
          <w:rFonts w:ascii="Calibri" w:eastAsia="Calibri" w:hAnsi="Calibri" w:cs="Calibri"/>
        </w:rPr>
        <w:t xml:space="preserve">Park benches should include components </w:t>
      </w:r>
    </w:p>
    <w:p w14:paraId="34A5E39A" w14:textId="77777777" w:rsidR="001A7A61" w:rsidRDefault="00D51D3F">
      <w:pPr>
        <w:rPr>
          <w:rFonts w:ascii="Calibri" w:eastAsia="Calibri" w:hAnsi="Calibri" w:cs="Calibri"/>
        </w:rPr>
      </w:pPr>
      <w:r>
        <w:rPr>
          <w:rFonts w:ascii="Calibri" w:eastAsia="Calibri" w:hAnsi="Calibri" w:cs="Calibri"/>
        </w:rPr>
        <w:t xml:space="preserve">such as back support and armrests as it is </w:t>
      </w:r>
    </w:p>
    <w:p w14:paraId="5B1955B9" w14:textId="77777777" w:rsidR="001A7A61" w:rsidRDefault="00D51D3F">
      <w:pPr>
        <w:rPr>
          <w:rFonts w:ascii="Calibri" w:eastAsia="Calibri" w:hAnsi="Calibri" w:cs="Calibri"/>
        </w:rPr>
      </w:pPr>
      <w:r>
        <w:rPr>
          <w:rFonts w:ascii="Calibri" w:eastAsia="Calibri" w:hAnsi="Calibri" w:cs="Calibri"/>
        </w:rPr>
        <w:t xml:space="preserve">more convenient and comfortable, especially </w:t>
      </w:r>
    </w:p>
    <w:p w14:paraId="75FA7EAF" w14:textId="77777777" w:rsidR="001A7A61" w:rsidRDefault="00D51D3F">
      <w:pPr>
        <w:rPr>
          <w:rFonts w:ascii="Calibri" w:eastAsia="Calibri" w:hAnsi="Calibri" w:cs="Calibri"/>
        </w:rPr>
      </w:pPr>
      <w:r>
        <w:rPr>
          <w:rFonts w:ascii="Calibri" w:eastAsia="Calibri" w:hAnsi="Calibri" w:cs="Calibri"/>
        </w:rPr>
        <w:t xml:space="preserve">for seniors and for individuals with disabilities who </w:t>
      </w:r>
    </w:p>
    <w:p w14:paraId="25DAEFAB" w14:textId="77777777" w:rsidR="001A7A61" w:rsidRDefault="00D51D3F">
      <w:pPr>
        <w:rPr>
          <w:rFonts w:ascii="Calibri" w:eastAsia="Calibri" w:hAnsi="Calibri" w:cs="Calibri"/>
        </w:rPr>
      </w:pPr>
      <w:r>
        <w:rPr>
          <w:rFonts w:ascii="Calibri" w:eastAsia="Calibri" w:hAnsi="Calibri" w:cs="Calibri"/>
        </w:rPr>
        <w:t xml:space="preserve">have difficulties sitting and rising. </w:t>
      </w:r>
    </w:p>
    <w:p w14:paraId="5B2942C5" w14:textId="77777777" w:rsidR="001A7A61" w:rsidRDefault="001A7A61">
      <w:pPr>
        <w:rPr>
          <w:rFonts w:ascii="Calibri" w:eastAsia="Calibri" w:hAnsi="Calibri" w:cs="Calibri"/>
        </w:rPr>
      </w:pPr>
    </w:p>
    <w:p w14:paraId="58F35CA0" w14:textId="77777777" w:rsidR="001A7A61" w:rsidRDefault="00D51D3F">
      <w:pPr>
        <w:rPr>
          <w:rFonts w:ascii="Calibri" w:eastAsia="Calibri" w:hAnsi="Calibri" w:cs="Calibri"/>
        </w:rPr>
      </w:pPr>
      <w:r>
        <w:rPr>
          <w:rFonts w:ascii="Calibri" w:eastAsia="Calibri" w:hAnsi="Calibri" w:cs="Calibri"/>
        </w:rPr>
        <w:t>To accommodate guide dog handlers; situate benches to provide adequate space for a guide dog to lay next to its handler. If benches cannot be situated at least 600 mm away from a walkway, provide adequate space behind or next to a bench for a guide dog to rest. A handler should be able to position the dog so that it does not lie in a public pathway and is safe from bicycles or other pedestrians.</w:t>
      </w:r>
    </w:p>
    <w:p w14:paraId="0B3556E5" w14:textId="77777777" w:rsidR="001A7A61" w:rsidRDefault="001A7A61">
      <w:pPr>
        <w:pStyle w:val="Heading2"/>
        <w:rPr>
          <w:rFonts w:ascii="Calibri" w:eastAsia="Calibri" w:hAnsi="Calibri" w:cs="Calibri"/>
          <w:b/>
        </w:rPr>
      </w:pPr>
    </w:p>
    <w:p w14:paraId="185350D5" w14:textId="77777777" w:rsidR="001A7A61" w:rsidRDefault="00D51D3F">
      <w:pPr>
        <w:pStyle w:val="Heading2"/>
        <w:rPr>
          <w:rFonts w:ascii="Calibri" w:eastAsia="Calibri" w:hAnsi="Calibri" w:cs="Calibri"/>
          <w:b/>
        </w:rPr>
      </w:pPr>
      <w:r>
        <w:rPr>
          <w:rFonts w:ascii="Calibri" w:eastAsia="Calibri" w:hAnsi="Calibri" w:cs="Calibri"/>
          <w:b/>
        </w:rPr>
        <w:t>3.3 Litter Receptacles and Recycling bins</w:t>
      </w:r>
    </w:p>
    <w:p w14:paraId="4F50B35A" w14:textId="77777777" w:rsidR="001A7A61" w:rsidRDefault="00D51D3F">
      <w:pPr>
        <w:pBdr>
          <w:top w:val="nil"/>
          <w:left w:val="nil"/>
          <w:bottom w:val="nil"/>
          <w:right w:val="nil"/>
          <w:between w:val="nil"/>
        </w:pBdr>
        <w:spacing w:after="173"/>
        <w:rPr>
          <w:rFonts w:ascii="Calibri" w:eastAsia="Calibri" w:hAnsi="Calibri" w:cs="Calibri"/>
          <w:color w:val="333333"/>
        </w:rPr>
      </w:pPr>
      <w:r>
        <w:rPr>
          <w:rFonts w:ascii="Calibri" w:eastAsia="Calibri" w:hAnsi="Calibri" w:cs="Calibri"/>
          <w:color w:val="333333"/>
        </w:rPr>
        <w:t xml:space="preserve">Litter receptacles with open tops are easiest for people impacted by blindness to use. When a closed-top litter receptacle is necessary, the top should have spring-loaded hinges that can be easily opened with one hand.  </w:t>
      </w:r>
    </w:p>
    <w:p w14:paraId="65FD5178" w14:textId="77777777" w:rsidR="001A7A61" w:rsidRDefault="00D51D3F">
      <w:pPr>
        <w:pBdr>
          <w:top w:val="nil"/>
          <w:left w:val="nil"/>
          <w:bottom w:val="nil"/>
          <w:right w:val="nil"/>
          <w:between w:val="nil"/>
        </w:pBdr>
        <w:spacing w:after="173"/>
        <w:rPr>
          <w:rFonts w:ascii="Calibri" w:eastAsia="Calibri" w:hAnsi="Calibri" w:cs="Calibri"/>
          <w:color w:val="333333"/>
        </w:rPr>
      </w:pPr>
      <w:r>
        <w:rPr>
          <w:rFonts w:ascii="Calibri" w:eastAsia="Calibri" w:hAnsi="Calibri" w:cs="Calibri"/>
          <w:color w:val="333333"/>
        </w:rPr>
        <w:t>A 100 mm wide strip of colour-contrasted material should be placed around the top of the receptacle to assist people impacted by blindness and low vision.</w:t>
      </w:r>
    </w:p>
    <w:p w14:paraId="422B5743" w14:textId="77777777" w:rsidR="001A7A61" w:rsidRDefault="001A7A61">
      <w:pPr>
        <w:rPr>
          <w:rFonts w:ascii="Calibri" w:eastAsia="Calibri" w:hAnsi="Calibri" w:cs="Calibri"/>
          <w:color w:val="000000"/>
        </w:rPr>
      </w:pPr>
    </w:p>
    <w:p w14:paraId="13BF8A0C" w14:textId="77777777" w:rsidR="001A7A61" w:rsidRDefault="00D51D3F">
      <w:pPr>
        <w:pStyle w:val="Heading2"/>
        <w:rPr>
          <w:rFonts w:ascii="Calibri" w:eastAsia="Calibri" w:hAnsi="Calibri" w:cs="Calibri"/>
          <w:b/>
        </w:rPr>
      </w:pPr>
      <w:r>
        <w:rPr>
          <w:rFonts w:ascii="Calibri" w:eastAsia="Calibri" w:hAnsi="Calibri" w:cs="Calibri"/>
          <w:b/>
        </w:rPr>
        <w:lastRenderedPageBreak/>
        <w:t xml:space="preserve">3.4 Drinking Fountains </w:t>
      </w:r>
      <w:r>
        <w:rPr>
          <w:noProof/>
        </w:rPr>
        <mc:AlternateContent>
          <mc:Choice Requires="wpg">
            <w:drawing>
              <wp:anchor distT="0" distB="0" distL="0" distR="0" simplePos="0" relativeHeight="251668480" behindDoc="1" locked="0" layoutInCell="1" hidden="0" allowOverlap="1" wp14:anchorId="038DAE94" wp14:editId="6D6F0D93">
                <wp:simplePos x="0" y="0"/>
                <wp:positionH relativeFrom="column">
                  <wp:posOffset>4572000</wp:posOffset>
                </wp:positionH>
                <wp:positionV relativeFrom="paragraph">
                  <wp:posOffset>0</wp:posOffset>
                </wp:positionV>
                <wp:extent cx="2141855" cy="2978150"/>
                <wp:effectExtent l="0" t="0" r="0" b="0"/>
                <wp:wrapNone/>
                <wp:docPr id="31" name="Rectangle 31"/>
                <wp:cNvGraphicFramePr/>
                <a:graphic xmlns:a="http://schemas.openxmlformats.org/drawingml/2006/main">
                  <a:graphicData uri="http://schemas.microsoft.com/office/word/2010/wordprocessingShape">
                    <wps:wsp>
                      <wps:cNvSpPr/>
                      <wps:spPr>
                        <a:xfrm>
                          <a:off x="4284598" y="2300450"/>
                          <a:ext cx="2122805" cy="29591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54AA6B7" w14:textId="77777777" w:rsidR="001A7A61" w:rsidRDefault="001A7A61">
                            <w:pPr>
                              <w:textDirection w:val="btLr"/>
                            </w:pPr>
                          </w:p>
                          <w:p w14:paraId="3BEA91D9" w14:textId="77777777" w:rsidR="001A7A61" w:rsidRDefault="001A7A61">
                            <w:pPr>
                              <w:textDirection w:val="btLr"/>
                            </w:pPr>
                          </w:p>
                          <w:p w14:paraId="30EA03BB" w14:textId="77777777" w:rsidR="001A7A61" w:rsidRDefault="001A7A61">
                            <w:pPr>
                              <w:textDirection w:val="btLr"/>
                            </w:pPr>
                          </w:p>
                          <w:p w14:paraId="1C9DE4DE" w14:textId="77777777" w:rsidR="001A7A61" w:rsidRDefault="001A7A61">
                            <w:pPr>
                              <w:textDirection w:val="btLr"/>
                            </w:pPr>
                          </w:p>
                          <w:p w14:paraId="7061DA82" w14:textId="77777777" w:rsidR="001A7A61" w:rsidRDefault="001A7A61">
                            <w:pPr>
                              <w:textDirection w:val="btLr"/>
                            </w:pPr>
                          </w:p>
                          <w:p w14:paraId="7508A077" w14:textId="77777777" w:rsidR="001A7A61" w:rsidRDefault="001A7A61">
                            <w:pPr>
                              <w:textDirection w:val="btLr"/>
                            </w:pPr>
                          </w:p>
                          <w:p w14:paraId="6700DD27" w14:textId="77777777" w:rsidR="001A7A61" w:rsidRDefault="001A7A61">
                            <w:pPr>
                              <w:textDirection w:val="btLr"/>
                            </w:pPr>
                          </w:p>
                          <w:p w14:paraId="27311EF9" w14:textId="77777777" w:rsidR="001A7A61" w:rsidRDefault="001A7A61">
                            <w:pPr>
                              <w:textDirection w:val="btLr"/>
                            </w:pPr>
                          </w:p>
                          <w:p w14:paraId="227E0F53" w14:textId="77777777" w:rsidR="001A7A61" w:rsidRDefault="001A7A61">
                            <w:pPr>
                              <w:textDirection w:val="btLr"/>
                            </w:pPr>
                          </w:p>
                          <w:p w14:paraId="591EA6F6" w14:textId="77777777" w:rsidR="001A7A61" w:rsidRDefault="001A7A61">
                            <w:pPr>
                              <w:textDirection w:val="btLr"/>
                            </w:pPr>
                          </w:p>
                          <w:p w14:paraId="07F813F9" w14:textId="77777777" w:rsidR="001A7A61" w:rsidRDefault="001A7A61">
                            <w:pPr>
                              <w:textDirection w:val="btLr"/>
                            </w:pPr>
                          </w:p>
                          <w:p w14:paraId="5322DA73" w14:textId="77777777" w:rsidR="001A7A61" w:rsidRDefault="001A7A61">
                            <w:pPr>
                              <w:textDirection w:val="btLr"/>
                            </w:pPr>
                          </w:p>
                          <w:p w14:paraId="7B2340F2" w14:textId="77777777" w:rsidR="001A7A61" w:rsidRDefault="00D51D3F">
                            <w:pPr>
                              <w:textDirection w:val="btLr"/>
                            </w:pPr>
                            <w:r>
                              <w:rPr>
                                <w:rFonts w:ascii="Calibri" w:eastAsia="Calibri" w:hAnsi="Calibri" w:cs="Calibri"/>
                                <w:color w:val="000000"/>
                                <w:sz w:val="20"/>
                              </w:rPr>
                              <w:t>Example of a water fountain located on a “pavement pad” The fountain contrasts well to its surrounding areas.</w:t>
                            </w:r>
                          </w:p>
                          <w:p w14:paraId="127F7595" w14:textId="77777777" w:rsidR="001A7A61" w:rsidRDefault="00D51D3F">
                            <w:pPr>
                              <w:textDirection w:val="btLr"/>
                            </w:pPr>
                            <w:r>
                              <w:rPr>
                                <w:rFonts w:ascii="Calibri" w:eastAsia="Calibri" w:hAnsi="Calibri" w:cs="Calibri"/>
                                <w:color w:val="000000"/>
                                <w:sz w:val="16"/>
                              </w:rPr>
                              <w:t>Source: Toronto Accessibility Design Guidelines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4572000</wp:posOffset>
                </wp:positionH>
                <wp:positionV relativeFrom="paragraph">
                  <wp:posOffset>0</wp:posOffset>
                </wp:positionV>
                <wp:extent cx="2141855" cy="2978150"/>
                <wp:effectExtent b="0" l="0" r="0" t="0"/>
                <wp:wrapNone/>
                <wp:docPr id="31"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141855" cy="2978150"/>
                        </a:xfrm>
                        <a:prstGeom prst="rect"/>
                        <a:ln/>
                      </pic:spPr>
                    </pic:pic>
                  </a:graphicData>
                </a:graphic>
              </wp:anchor>
            </w:drawing>
          </mc:Fallback>
        </mc:AlternateContent>
      </w:r>
      <w:r>
        <w:rPr>
          <w:noProof/>
        </w:rPr>
        <w:drawing>
          <wp:anchor distT="0" distB="0" distL="114300" distR="114300" simplePos="0" relativeHeight="251669504" behindDoc="0" locked="0" layoutInCell="1" hidden="0" allowOverlap="1" wp14:anchorId="5868A7E1" wp14:editId="41FD36BC">
            <wp:simplePos x="0" y="0"/>
            <wp:positionH relativeFrom="column">
              <wp:posOffset>4590415</wp:posOffset>
            </wp:positionH>
            <wp:positionV relativeFrom="paragraph">
              <wp:posOffset>0</wp:posOffset>
            </wp:positionV>
            <wp:extent cx="2122805" cy="2072005"/>
            <wp:effectExtent l="0" t="0" r="0" b="0"/>
            <wp:wrapSquare wrapText="bothSides" distT="0" distB="0" distL="114300" distR="114300"/>
            <wp:docPr id="39" name="image1.png" descr="photo of an outdoor water fountain located on a “pavement pad” The fountain contrasts well to its surrounding areas."/>
            <wp:cNvGraphicFramePr/>
            <a:graphic xmlns:a="http://schemas.openxmlformats.org/drawingml/2006/main">
              <a:graphicData uri="http://schemas.openxmlformats.org/drawingml/2006/picture">
                <pic:pic xmlns:pic="http://schemas.openxmlformats.org/drawingml/2006/picture">
                  <pic:nvPicPr>
                    <pic:cNvPr id="0" name="image1.png" descr="photo of an outdoor water fountain located on a “pavement pad” The fountain contrasts well to its surrounding areas."/>
                    <pic:cNvPicPr preferRelativeResize="0"/>
                  </pic:nvPicPr>
                  <pic:blipFill>
                    <a:blip r:embed="rId18"/>
                    <a:srcRect/>
                    <a:stretch>
                      <a:fillRect/>
                    </a:stretch>
                  </pic:blipFill>
                  <pic:spPr>
                    <a:xfrm>
                      <a:off x="0" y="0"/>
                      <a:ext cx="2122805" cy="2072005"/>
                    </a:xfrm>
                    <a:prstGeom prst="rect">
                      <a:avLst/>
                    </a:prstGeom>
                    <a:ln/>
                  </pic:spPr>
                </pic:pic>
              </a:graphicData>
            </a:graphic>
          </wp:anchor>
        </w:drawing>
      </w:r>
    </w:p>
    <w:p w14:paraId="361FA6A2" w14:textId="77777777" w:rsidR="001A7A61" w:rsidRDefault="001A7A61"/>
    <w:p w14:paraId="77485822" w14:textId="2C57CF92" w:rsidR="001A7A61" w:rsidRDefault="00D51D3F">
      <w:pPr>
        <w:pStyle w:val="Heading2"/>
        <w:rPr>
          <w:rFonts w:ascii="Calibri" w:eastAsia="Calibri" w:hAnsi="Calibri" w:cs="Calibri"/>
          <w:color w:val="333333"/>
          <w:sz w:val="24"/>
          <w:szCs w:val="24"/>
        </w:rPr>
      </w:pPr>
      <w:r>
        <w:rPr>
          <w:rFonts w:ascii="Calibri" w:eastAsia="Calibri" w:hAnsi="Calibri" w:cs="Calibri"/>
          <w:color w:val="333333"/>
          <w:sz w:val="24"/>
          <w:szCs w:val="24"/>
        </w:rPr>
        <w:t>Drinking fountains should be placed adjacent to the path of travel making them easily detectable by long cane users.</w:t>
      </w:r>
      <w:r w:rsidR="00CD5237">
        <w:rPr>
          <w:rFonts w:ascii="Calibri" w:eastAsia="Calibri" w:hAnsi="Calibri" w:cs="Calibri"/>
          <w:color w:val="333333"/>
          <w:sz w:val="24"/>
          <w:szCs w:val="24"/>
        </w:rPr>
        <w:t xml:space="preserve"> </w:t>
      </w:r>
      <w:r>
        <w:rPr>
          <w:rFonts w:ascii="Calibri" w:eastAsia="Calibri" w:hAnsi="Calibri" w:cs="Calibri"/>
          <w:color w:val="333333"/>
          <w:sz w:val="24"/>
          <w:szCs w:val="24"/>
        </w:rPr>
        <w:t xml:space="preserve">Drinking fountains should be placed on a non-slip, firm and level surface. Drinking fountains must be cane detectable and have good colour contrast to its surrounding areas. </w:t>
      </w:r>
    </w:p>
    <w:p w14:paraId="2D6A14E7" w14:textId="77777777" w:rsidR="001A7A61" w:rsidRDefault="00D51D3F">
      <w:pPr>
        <w:pStyle w:val="Heading2"/>
        <w:rPr>
          <w:rFonts w:ascii="Calibri" w:eastAsia="Calibri" w:hAnsi="Calibri" w:cs="Calibri"/>
          <w:color w:val="333333"/>
          <w:sz w:val="24"/>
          <w:szCs w:val="24"/>
        </w:rPr>
      </w:pPr>
      <w:r>
        <w:rPr>
          <w:rFonts w:ascii="Calibri" w:eastAsia="Calibri" w:hAnsi="Calibri" w:cs="Calibri"/>
          <w:color w:val="333333"/>
          <w:sz w:val="24"/>
          <w:szCs w:val="24"/>
        </w:rPr>
        <w:t xml:space="preserve">The design of drinking fountains within a park should also be consistent. </w:t>
      </w:r>
    </w:p>
    <w:p w14:paraId="59B0A1D5" w14:textId="77777777" w:rsidR="001A7A61" w:rsidRDefault="001A7A61"/>
    <w:p w14:paraId="429C7F25" w14:textId="77777777" w:rsidR="008760AC" w:rsidRDefault="00D51D3F">
      <w:pPr>
        <w:pBdr>
          <w:top w:val="nil"/>
          <w:left w:val="nil"/>
          <w:bottom w:val="nil"/>
          <w:right w:val="nil"/>
          <w:between w:val="nil"/>
        </w:pBdr>
        <w:spacing w:after="173"/>
        <w:rPr>
          <w:rFonts w:ascii="Calibri" w:eastAsia="Calibri" w:hAnsi="Calibri" w:cs="Calibri"/>
          <w:color w:val="333333"/>
        </w:rPr>
      </w:pPr>
      <w:r>
        <w:rPr>
          <w:rFonts w:ascii="Calibri" w:eastAsia="Calibri" w:hAnsi="Calibri" w:cs="Calibri"/>
          <w:color w:val="000000"/>
        </w:rPr>
        <w:t xml:space="preserve">According to Toronto Accessibility Design Guidelines, found here: </w:t>
      </w:r>
      <w:hyperlink r:id="rId19">
        <w:r>
          <w:rPr>
            <w:rFonts w:ascii="Calibri" w:eastAsia="Calibri" w:hAnsi="Calibri" w:cs="Calibri"/>
            <w:color w:val="0563C1"/>
            <w:u w:val="single"/>
          </w:rPr>
          <w:t>https://www.toronto.ca/wp-content/uploads/2021/08/8ee5-Revised-TADG.pdf</w:t>
        </w:r>
      </w:hyperlink>
      <w:r>
        <w:rPr>
          <w:rFonts w:ascii="Calibri" w:eastAsia="Calibri" w:hAnsi="Calibri" w:cs="Calibri"/>
          <w:color w:val="0563C1"/>
          <w:u w:val="single"/>
        </w:rPr>
        <w:t>,</w:t>
      </w:r>
      <w:r>
        <w:rPr>
          <w:rFonts w:ascii="Calibri" w:eastAsia="Calibri" w:hAnsi="Calibri" w:cs="Calibri"/>
          <w:color w:val="333333"/>
        </w:rPr>
        <w:t xml:space="preserve"> </w:t>
      </w:r>
    </w:p>
    <w:p w14:paraId="11C105C2" w14:textId="77777777" w:rsidR="008760AC" w:rsidRDefault="00D51D3F">
      <w:pPr>
        <w:pBdr>
          <w:top w:val="nil"/>
          <w:left w:val="nil"/>
          <w:bottom w:val="nil"/>
          <w:right w:val="nil"/>
          <w:between w:val="nil"/>
        </w:pBdr>
        <w:spacing w:after="173"/>
        <w:rPr>
          <w:rFonts w:ascii="Calibri" w:eastAsia="Calibri" w:hAnsi="Calibri" w:cs="Calibri"/>
          <w:color w:val="000000"/>
        </w:rPr>
      </w:pPr>
      <w:r>
        <w:rPr>
          <w:rFonts w:ascii="Calibri" w:eastAsia="Calibri" w:hAnsi="Calibri" w:cs="Calibri"/>
          <w:color w:val="000000"/>
        </w:rPr>
        <w:t xml:space="preserve">water bottle filling stations and drinking fountains should be </w:t>
      </w:r>
    </w:p>
    <w:p w14:paraId="683D3FE5" w14:textId="40B242FF" w:rsidR="001A7A61" w:rsidRPr="008760AC" w:rsidRDefault="00D51D3F">
      <w:pPr>
        <w:pBdr>
          <w:top w:val="nil"/>
          <w:left w:val="nil"/>
          <w:bottom w:val="nil"/>
          <w:right w:val="nil"/>
          <w:between w:val="nil"/>
        </w:pBdr>
        <w:spacing w:after="173"/>
        <w:rPr>
          <w:rFonts w:ascii="Calibri" w:eastAsia="Calibri" w:hAnsi="Calibri" w:cs="Calibri"/>
          <w:color w:val="000000"/>
        </w:rPr>
      </w:pPr>
      <w:r>
        <w:rPr>
          <w:rFonts w:ascii="Calibri" w:eastAsia="Calibri" w:hAnsi="Calibri" w:cs="Calibri"/>
          <w:color w:val="000000"/>
        </w:rPr>
        <w:t xml:space="preserve">connected to an exterior accessible path of travel that: </w:t>
      </w:r>
    </w:p>
    <w:p w14:paraId="10C91407" w14:textId="77777777" w:rsidR="001A7A61" w:rsidRDefault="00D51D3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Has a clear ground space that is 900 mm </w:t>
      </w:r>
      <w:proofErr w:type="gramStart"/>
      <w:r>
        <w:rPr>
          <w:rFonts w:ascii="Calibri" w:eastAsia="Calibri" w:hAnsi="Calibri" w:cs="Calibri"/>
          <w:color w:val="000000"/>
        </w:rPr>
        <w:t>by</w:t>
      </w:r>
      <w:proofErr w:type="gramEnd"/>
      <w:r>
        <w:rPr>
          <w:rFonts w:ascii="Calibri" w:eastAsia="Calibri" w:hAnsi="Calibri" w:cs="Calibri"/>
          <w:color w:val="000000"/>
        </w:rPr>
        <w:t xml:space="preserve"> </w:t>
      </w:r>
    </w:p>
    <w:p w14:paraId="0D12103C" w14:textId="77777777" w:rsidR="001A7A61" w:rsidRDefault="00D51D3F">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1500 mm minimum for a front approach, or 900 mm </w:t>
      </w:r>
    </w:p>
    <w:p w14:paraId="09059069" w14:textId="77777777" w:rsidR="001A7A61" w:rsidRDefault="00D51D3F">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by 2200 mm minimum for a side approach. </w:t>
      </w:r>
    </w:p>
    <w:p w14:paraId="3581D1FB" w14:textId="77777777" w:rsidR="001A7A61" w:rsidRDefault="001A7A61">
      <w:pPr>
        <w:rPr>
          <w:rFonts w:ascii="Calibri" w:eastAsia="Calibri" w:hAnsi="Calibri" w:cs="Calibri"/>
        </w:rPr>
      </w:pPr>
    </w:p>
    <w:p w14:paraId="506148BF" w14:textId="7EBB23F9" w:rsidR="001A7A61" w:rsidRDefault="00D51D3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Has a clear turning space, within any enclosed areas, that is 2500 mm minimum in </w:t>
      </w:r>
      <w:proofErr w:type="gramStart"/>
      <w:r>
        <w:rPr>
          <w:rFonts w:ascii="Calibri" w:eastAsia="Calibri" w:hAnsi="Calibri" w:cs="Calibri"/>
          <w:color w:val="000000"/>
        </w:rPr>
        <w:t>diameter</w:t>
      </w:r>
      <w:r w:rsidR="00CD5237">
        <w:rPr>
          <w:rFonts w:ascii="Calibri" w:eastAsia="Calibri" w:hAnsi="Calibri" w:cs="Calibri"/>
          <w:color w:val="000000"/>
        </w:rPr>
        <w:t>.</w:t>
      </w:r>
      <w:proofErr w:type="gramEnd"/>
      <w:r w:rsidR="00CD5237">
        <w:rPr>
          <w:rFonts w:ascii="Calibri" w:eastAsia="Calibri" w:hAnsi="Calibri" w:cs="Calibri"/>
          <w:color w:val="000000"/>
        </w:rPr>
        <w:t xml:space="preserve"> </w:t>
      </w:r>
    </w:p>
    <w:p w14:paraId="3F30BAED" w14:textId="77777777" w:rsidR="001A7A61" w:rsidRDefault="001A7A61"/>
    <w:p w14:paraId="4B7FF362" w14:textId="77777777" w:rsidR="001A7A61" w:rsidRDefault="001A7A61">
      <w:pPr>
        <w:pBdr>
          <w:top w:val="nil"/>
          <w:left w:val="nil"/>
          <w:bottom w:val="nil"/>
          <w:right w:val="nil"/>
          <w:between w:val="nil"/>
        </w:pBdr>
        <w:spacing w:after="173"/>
        <w:rPr>
          <w:rFonts w:ascii="Calibri" w:eastAsia="Calibri" w:hAnsi="Calibri" w:cs="Calibri"/>
          <w:color w:val="333333"/>
        </w:rPr>
      </w:pPr>
    </w:p>
    <w:p w14:paraId="06A8D5EA" w14:textId="77777777" w:rsidR="001A7A61" w:rsidRDefault="001A7A61">
      <w:pPr>
        <w:rPr>
          <w:rFonts w:ascii="Calibri" w:eastAsia="Calibri" w:hAnsi="Calibri" w:cs="Calibri"/>
          <w:color w:val="000000"/>
        </w:rPr>
      </w:pPr>
    </w:p>
    <w:p w14:paraId="16232749" w14:textId="77777777" w:rsidR="001A7A61" w:rsidRDefault="001A7A61">
      <w:pPr>
        <w:rPr>
          <w:rFonts w:ascii="Calibri" w:eastAsia="Calibri" w:hAnsi="Calibri" w:cs="Calibri"/>
        </w:rPr>
      </w:pPr>
    </w:p>
    <w:p w14:paraId="5DA6D49D" w14:textId="77777777" w:rsidR="001A7A61" w:rsidRDefault="001A7A61">
      <w:pPr>
        <w:rPr>
          <w:rFonts w:ascii="Calibri" w:eastAsia="Calibri" w:hAnsi="Calibri" w:cs="Calibri"/>
        </w:rPr>
      </w:pPr>
    </w:p>
    <w:p w14:paraId="6437749B" w14:textId="77777777" w:rsidR="001A7A61" w:rsidRDefault="001A7A61">
      <w:pPr>
        <w:rPr>
          <w:rFonts w:ascii="Calibri" w:eastAsia="Calibri" w:hAnsi="Calibri" w:cs="Calibri"/>
        </w:rPr>
      </w:pPr>
    </w:p>
    <w:p w14:paraId="3E815BE4" w14:textId="77777777" w:rsidR="001A7A61" w:rsidRDefault="001A7A61">
      <w:pPr>
        <w:rPr>
          <w:rFonts w:ascii="Calibri" w:eastAsia="Calibri" w:hAnsi="Calibri" w:cs="Calibri"/>
        </w:rPr>
      </w:pPr>
    </w:p>
    <w:p w14:paraId="03AEFDCB" w14:textId="77777777" w:rsidR="001A7A61" w:rsidRDefault="001A7A61">
      <w:pPr>
        <w:rPr>
          <w:rFonts w:ascii="Calibri" w:eastAsia="Calibri" w:hAnsi="Calibri" w:cs="Calibri"/>
        </w:rPr>
      </w:pPr>
    </w:p>
    <w:p w14:paraId="6B4AFE8E" w14:textId="77777777" w:rsidR="001A7A61" w:rsidRDefault="001A7A61">
      <w:pPr>
        <w:rPr>
          <w:rFonts w:ascii="Calibri" w:eastAsia="Calibri" w:hAnsi="Calibri" w:cs="Calibri"/>
        </w:rPr>
      </w:pPr>
    </w:p>
    <w:p w14:paraId="37147510" w14:textId="77777777" w:rsidR="001A7A61" w:rsidRDefault="001A7A61">
      <w:pPr>
        <w:rPr>
          <w:rFonts w:ascii="Calibri" w:eastAsia="Calibri" w:hAnsi="Calibri" w:cs="Calibri"/>
        </w:rPr>
      </w:pPr>
    </w:p>
    <w:p w14:paraId="26DBBACF" w14:textId="77777777" w:rsidR="001A7A61" w:rsidRDefault="001A7A61"/>
    <w:p w14:paraId="569A626D" w14:textId="77777777" w:rsidR="001A7A61" w:rsidRDefault="001A7A61">
      <w:pPr>
        <w:rPr>
          <w:rFonts w:ascii="Calibri" w:eastAsia="Calibri" w:hAnsi="Calibri" w:cs="Calibri"/>
        </w:rPr>
      </w:pPr>
    </w:p>
    <w:p w14:paraId="7BBED785" w14:textId="77777777" w:rsidR="001A7A61" w:rsidRDefault="001A7A61">
      <w:pPr>
        <w:rPr>
          <w:rFonts w:ascii="Calibri" w:eastAsia="Calibri" w:hAnsi="Calibri" w:cs="Calibri"/>
        </w:rPr>
      </w:pPr>
    </w:p>
    <w:p w14:paraId="635F070B" w14:textId="77777777" w:rsidR="001A7A61" w:rsidRDefault="001A7A61"/>
    <w:p w14:paraId="4F9E2968" w14:textId="77777777" w:rsidR="001A7A61" w:rsidRDefault="001A7A61"/>
    <w:p w14:paraId="01A750A7" w14:textId="77777777" w:rsidR="001A7A61" w:rsidRDefault="001A7A61"/>
    <w:p w14:paraId="0ACDD04B" w14:textId="77777777" w:rsidR="001A7A61" w:rsidRDefault="001A7A61"/>
    <w:p w14:paraId="14BC7483" w14:textId="77777777" w:rsidR="001A7A61" w:rsidRDefault="001A7A61"/>
    <w:p w14:paraId="1CCE8B77" w14:textId="77777777" w:rsidR="001A7A61" w:rsidRDefault="001A7A61"/>
    <w:p w14:paraId="3AC90319" w14:textId="77777777" w:rsidR="001A7A61" w:rsidRDefault="001A7A61"/>
    <w:sectPr w:rsidR="001A7A61">
      <w:footerReference w:type="even" r:id="rId20"/>
      <w:footerReference w:type="defaul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A7F90" w14:textId="77777777" w:rsidR="001E022F" w:rsidRDefault="001E022F">
      <w:r>
        <w:separator/>
      </w:r>
    </w:p>
  </w:endnote>
  <w:endnote w:type="continuationSeparator" w:id="0">
    <w:p w14:paraId="6A4AF33C" w14:textId="77777777" w:rsidR="001E022F" w:rsidRDefault="001E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7BDC" w14:textId="77777777" w:rsidR="001A7A61" w:rsidRDefault="00D51D3F">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sidR="001E022F">
      <w:rPr>
        <w:rFonts w:ascii="Calibri" w:eastAsia="Calibri" w:hAnsi="Calibri" w:cs="Calibri"/>
        <w:color w:val="000000"/>
      </w:rPr>
      <w:fldChar w:fldCharType="separate"/>
    </w:r>
    <w:r>
      <w:rPr>
        <w:rFonts w:ascii="Calibri" w:eastAsia="Calibri" w:hAnsi="Calibri" w:cs="Calibri"/>
        <w:color w:val="000000"/>
      </w:rPr>
      <w:fldChar w:fldCharType="end"/>
    </w:r>
  </w:p>
  <w:p w14:paraId="203C8110" w14:textId="77777777" w:rsidR="001A7A61" w:rsidRDefault="001A7A61">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448A" w14:textId="77777777" w:rsidR="001A7A61" w:rsidRDefault="00D51D3F">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8760AC">
      <w:rPr>
        <w:rFonts w:ascii="Calibri" w:eastAsia="Calibri" w:hAnsi="Calibri" w:cs="Calibri"/>
        <w:noProof/>
        <w:color w:val="000000"/>
      </w:rPr>
      <w:t>1</w:t>
    </w:r>
    <w:r>
      <w:rPr>
        <w:rFonts w:ascii="Calibri" w:eastAsia="Calibri" w:hAnsi="Calibri" w:cs="Calibri"/>
        <w:color w:val="000000"/>
      </w:rPr>
      <w:fldChar w:fldCharType="end"/>
    </w:r>
  </w:p>
  <w:p w14:paraId="0DDE5839" w14:textId="77777777" w:rsidR="001A7A61" w:rsidRDefault="001A7A61">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7940F" w14:textId="77777777" w:rsidR="001E022F" w:rsidRDefault="001E022F">
      <w:r>
        <w:separator/>
      </w:r>
    </w:p>
  </w:footnote>
  <w:footnote w:type="continuationSeparator" w:id="0">
    <w:p w14:paraId="0D658D17" w14:textId="77777777" w:rsidR="001E022F" w:rsidRDefault="001E0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35587"/>
    <w:multiLevelType w:val="multilevel"/>
    <w:tmpl w:val="C7B276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61"/>
    <w:rsid w:val="001A7A61"/>
    <w:rsid w:val="001E022F"/>
    <w:rsid w:val="004909E1"/>
    <w:rsid w:val="006A63A7"/>
    <w:rsid w:val="008760AC"/>
    <w:rsid w:val="00AB547C"/>
    <w:rsid w:val="00CD5237"/>
    <w:rsid w:val="00D51D3F"/>
    <w:rsid w:val="00DC6B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057CE"/>
  <w15:docId w15:val="{88FFDEF7-107A-594D-9981-2D6F2428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BEF"/>
  </w:style>
  <w:style w:type="paragraph" w:styleId="Heading1">
    <w:name w:val="heading 1"/>
    <w:basedOn w:val="Normal"/>
    <w:next w:val="Normal"/>
    <w:link w:val="Heading1Char"/>
    <w:uiPriority w:val="9"/>
    <w:qFormat/>
    <w:rsid w:val="00C555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553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553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5269E"/>
    <w:rPr>
      <w:color w:val="0563C1" w:themeColor="hyperlink"/>
      <w:u w:val="single"/>
    </w:rPr>
  </w:style>
  <w:style w:type="character" w:styleId="UnresolvedMention">
    <w:name w:val="Unresolved Mention"/>
    <w:basedOn w:val="DefaultParagraphFont"/>
    <w:uiPriority w:val="99"/>
    <w:semiHidden/>
    <w:unhideWhenUsed/>
    <w:rsid w:val="00B5269E"/>
    <w:rPr>
      <w:color w:val="605E5C"/>
      <w:shd w:val="clear" w:color="auto" w:fill="E1DFDD"/>
    </w:rPr>
  </w:style>
  <w:style w:type="character" w:customStyle="1" w:styleId="Heading1Char">
    <w:name w:val="Heading 1 Char"/>
    <w:basedOn w:val="DefaultParagraphFont"/>
    <w:link w:val="Heading1"/>
    <w:uiPriority w:val="9"/>
    <w:rsid w:val="00C555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5553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5553C"/>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3D3EFB"/>
    <w:rPr>
      <w:color w:val="954F72" w:themeColor="followedHyperlink"/>
      <w:u w:val="single"/>
    </w:rPr>
  </w:style>
  <w:style w:type="paragraph" w:styleId="NormalWeb">
    <w:name w:val="Normal (Web)"/>
    <w:basedOn w:val="Normal"/>
    <w:uiPriority w:val="99"/>
    <w:unhideWhenUsed/>
    <w:rsid w:val="003D3EFB"/>
    <w:pPr>
      <w:spacing w:before="100" w:beforeAutospacing="1" w:after="100" w:afterAutospacing="1"/>
    </w:pPr>
  </w:style>
  <w:style w:type="paragraph" w:styleId="Footer">
    <w:name w:val="footer"/>
    <w:basedOn w:val="Normal"/>
    <w:link w:val="FooterChar"/>
    <w:uiPriority w:val="99"/>
    <w:unhideWhenUsed/>
    <w:rsid w:val="00956BE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56BEF"/>
  </w:style>
  <w:style w:type="character" w:styleId="PageNumber">
    <w:name w:val="page number"/>
    <w:basedOn w:val="DefaultParagraphFont"/>
    <w:uiPriority w:val="99"/>
    <w:semiHidden/>
    <w:unhideWhenUsed/>
    <w:rsid w:val="00956BEF"/>
  </w:style>
  <w:style w:type="paragraph" w:styleId="ListParagraph">
    <w:name w:val="List Paragraph"/>
    <w:basedOn w:val="Normal"/>
    <w:uiPriority w:val="34"/>
    <w:qFormat/>
    <w:rsid w:val="00956BE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3.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s://www.toronto.ca/wp-content/uploads/2021/08/8ee5-Revised-TADG.pdf"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1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acEA7cxMGLXXh4k4ro++h5SAuw==">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1189</Words>
  <Characters>6782</Characters>
  <Application>Microsoft Office Word</Application>
  <DocSecurity>0</DocSecurity>
  <Lines>56</Lines>
  <Paragraphs>15</Paragraphs>
  <ScaleCrop>false</ScaleCrop>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dcterms:created xsi:type="dcterms:W3CDTF">2022-01-10T18:17:00Z</dcterms:created>
  <dcterms:modified xsi:type="dcterms:W3CDTF">2022-01-20T19:05:00Z</dcterms:modified>
</cp:coreProperties>
</file>